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7B9775">
      <w:pPr>
        <w:jc w:val="center"/>
        <w:rPr>
          <w:rFonts w:hint="eastAsia" w:eastAsia="宋体"/>
          <w:sz w:val="52"/>
          <w:szCs w:val="52"/>
          <w:lang w:val="en-US" w:eastAsia="zh-CN"/>
        </w:rPr>
      </w:pPr>
    </w:p>
    <w:p w14:paraId="28B9542B">
      <w:pPr>
        <w:jc w:val="center"/>
        <w:rPr>
          <w:rFonts w:hint="eastAsia" w:eastAsia="宋体"/>
          <w:sz w:val="52"/>
          <w:szCs w:val="52"/>
          <w:lang w:val="en-US" w:eastAsia="zh-CN"/>
        </w:rPr>
      </w:pPr>
    </w:p>
    <w:p w14:paraId="41620E19">
      <w:pPr>
        <w:jc w:val="center"/>
        <w:rPr>
          <w:rFonts w:hint="eastAsia" w:eastAsia="宋体"/>
          <w:sz w:val="52"/>
          <w:szCs w:val="52"/>
          <w:lang w:val="en-US" w:eastAsia="zh-CN"/>
        </w:rPr>
      </w:pPr>
    </w:p>
    <w:p w14:paraId="26639198">
      <w:pPr>
        <w:jc w:val="center"/>
        <w:rPr>
          <w:rFonts w:hint="eastAsia" w:eastAsia="宋体"/>
          <w:sz w:val="52"/>
          <w:szCs w:val="52"/>
          <w:lang w:val="en-US" w:eastAsia="zh-CN"/>
        </w:rPr>
      </w:pPr>
    </w:p>
    <w:p w14:paraId="7DFE76EF">
      <w:pPr>
        <w:jc w:val="center"/>
        <w:rPr>
          <w:rFonts w:hint="eastAsia" w:eastAsia="宋体"/>
          <w:sz w:val="52"/>
          <w:szCs w:val="52"/>
          <w:lang w:val="en-US" w:eastAsia="zh-CN"/>
        </w:rPr>
      </w:pPr>
    </w:p>
    <w:p w14:paraId="69382787">
      <w:pPr>
        <w:jc w:val="center"/>
        <w:rPr>
          <w:rFonts w:hint="eastAsia" w:eastAsia="宋体"/>
          <w:sz w:val="56"/>
          <w:szCs w:val="56"/>
          <w:lang w:val="en-US" w:eastAsia="zh-CN"/>
        </w:rPr>
      </w:pPr>
      <w:r>
        <w:rPr>
          <w:rFonts w:hint="eastAsia" w:eastAsia="宋体"/>
          <w:sz w:val="56"/>
          <w:szCs w:val="56"/>
          <w:lang w:val="en-US" w:eastAsia="zh-CN"/>
        </w:rPr>
        <w:t>滨化集团35kV油浸电力变压器</w:t>
      </w:r>
    </w:p>
    <w:p w14:paraId="14D102B5">
      <w:pPr>
        <w:jc w:val="center"/>
        <w:rPr>
          <w:rFonts w:hint="eastAsia" w:eastAsia="宋体"/>
          <w:sz w:val="56"/>
          <w:szCs w:val="56"/>
          <w:lang w:val="en-US" w:eastAsia="zh-CN"/>
        </w:rPr>
      </w:pPr>
      <w:r>
        <w:rPr>
          <w:rFonts w:hint="eastAsia" w:eastAsia="宋体"/>
          <w:sz w:val="56"/>
          <w:szCs w:val="56"/>
          <w:lang w:val="en-US" w:eastAsia="zh-CN"/>
        </w:rPr>
        <w:t>技术协议</w:t>
      </w:r>
    </w:p>
    <w:p w14:paraId="4F7BEE77">
      <w:pPr>
        <w:jc w:val="center"/>
        <w:rPr>
          <w:rFonts w:hint="eastAsia" w:eastAsia="宋体"/>
          <w:sz w:val="52"/>
          <w:szCs w:val="52"/>
          <w:lang w:val="en-US" w:eastAsia="zh-CN"/>
        </w:rPr>
      </w:pPr>
    </w:p>
    <w:p w14:paraId="7338B611">
      <w:pPr>
        <w:jc w:val="center"/>
        <w:rPr>
          <w:rFonts w:hint="eastAsia" w:eastAsia="宋体"/>
          <w:sz w:val="52"/>
          <w:szCs w:val="52"/>
          <w:lang w:val="en-US" w:eastAsia="zh-CN"/>
        </w:rPr>
      </w:pPr>
    </w:p>
    <w:p w14:paraId="48649E90">
      <w:pPr>
        <w:jc w:val="center"/>
        <w:rPr>
          <w:rFonts w:hint="eastAsia" w:eastAsia="宋体"/>
          <w:sz w:val="52"/>
          <w:szCs w:val="52"/>
          <w:lang w:val="en-US" w:eastAsia="zh-CN"/>
        </w:rPr>
      </w:pPr>
    </w:p>
    <w:p w14:paraId="30936521">
      <w:pPr>
        <w:jc w:val="center"/>
        <w:rPr>
          <w:rFonts w:hint="eastAsia" w:eastAsia="宋体"/>
          <w:sz w:val="52"/>
          <w:szCs w:val="52"/>
          <w:lang w:val="en-US" w:eastAsia="zh-CN"/>
        </w:rPr>
      </w:pPr>
    </w:p>
    <w:p w14:paraId="4621505C">
      <w:pPr>
        <w:jc w:val="center"/>
        <w:rPr>
          <w:rFonts w:hint="eastAsia" w:eastAsia="宋体"/>
          <w:sz w:val="40"/>
          <w:szCs w:val="40"/>
          <w:lang w:val="en-US" w:eastAsia="zh-CN"/>
        </w:rPr>
      </w:pPr>
      <w:r>
        <w:rPr>
          <w:rFonts w:hint="eastAsia" w:eastAsia="宋体"/>
          <w:sz w:val="40"/>
          <w:szCs w:val="40"/>
          <w:lang w:val="en-US" w:eastAsia="zh-CN"/>
        </w:rPr>
        <w:t xml:space="preserve">   买方：滨化集团股份有限公司</w:t>
      </w:r>
    </w:p>
    <w:p w14:paraId="7642B36D">
      <w:pPr>
        <w:jc w:val="center"/>
        <w:rPr>
          <w:rFonts w:hint="eastAsia" w:eastAsia="宋体"/>
          <w:sz w:val="40"/>
          <w:szCs w:val="40"/>
          <w:lang w:val="en-US" w:eastAsia="zh-CN"/>
        </w:rPr>
      </w:pPr>
    </w:p>
    <w:p w14:paraId="2A209D35">
      <w:pPr>
        <w:ind w:firstLine="2800" w:firstLineChars="700"/>
        <w:jc w:val="both"/>
        <w:rPr>
          <w:rFonts w:hint="default" w:eastAsia="宋体"/>
          <w:sz w:val="44"/>
          <w:szCs w:val="44"/>
          <w:lang w:val="en-US" w:eastAsia="zh-CN"/>
        </w:rPr>
      </w:pPr>
      <w:r>
        <w:rPr>
          <w:rFonts w:hint="eastAsia" w:eastAsia="宋体"/>
          <w:sz w:val="40"/>
          <w:szCs w:val="40"/>
          <w:lang w:val="en-US" w:eastAsia="zh-CN"/>
        </w:rPr>
        <w:t>卖方：</w:t>
      </w:r>
    </w:p>
    <w:p w14:paraId="7A54037A">
      <w:pPr>
        <w:jc w:val="center"/>
        <w:rPr>
          <w:sz w:val="18"/>
          <w:szCs w:val="18"/>
        </w:rPr>
      </w:pPr>
      <w:r>
        <w:rPr>
          <w:sz w:val="18"/>
          <w:szCs w:val="18"/>
        </w:rPr>
        <w:br w:type="page"/>
      </w:r>
    </w:p>
    <w:p w14:paraId="5B96EDD9">
      <w:pPr>
        <w:spacing w:before="2"/>
      </w:pPr>
    </w:p>
    <w:p w14:paraId="2FAD2F17">
      <w:pPr>
        <w:pStyle w:val="5"/>
        <w:spacing w:before="268" w:line="220" w:lineRule="auto"/>
        <w:ind w:left="96"/>
        <w:jc w:val="center"/>
      </w:pPr>
      <w:r>
        <w:rPr>
          <w:spacing w:val="-4"/>
        </w:rPr>
        <w:t>总</w:t>
      </w:r>
      <w:r>
        <w:rPr>
          <w:rFonts w:hint="eastAsia"/>
          <w:spacing w:val="-4"/>
          <w:lang w:val="en-US" w:eastAsia="zh-CN"/>
        </w:rPr>
        <w:t xml:space="preserve"> </w:t>
      </w:r>
      <w:r>
        <w:rPr>
          <w:spacing w:val="-4"/>
        </w:rPr>
        <w:t>则</w:t>
      </w:r>
    </w:p>
    <w:p w14:paraId="2209C2A4">
      <w:pPr>
        <w:pStyle w:val="5"/>
        <w:spacing w:before="270" w:line="376" w:lineRule="auto"/>
        <w:ind w:left="87" w:right="80" w:firstLine="482"/>
      </w:pPr>
      <w:r>
        <w:rPr>
          <w:spacing w:val="-1"/>
        </w:rPr>
        <w:t>本技术文件用于滨化集团相关联公司新建及生产检维修项目</w:t>
      </w:r>
      <w:r>
        <w:rPr>
          <w:spacing w:val="-64"/>
        </w:rPr>
        <w:t xml:space="preserve"> </w:t>
      </w:r>
      <w:r>
        <w:rPr>
          <w:spacing w:val="-1"/>
        </w:rPr>
        <w:t>35kV</w:t>
      </w:r>
      <w:r>
        <w:rPr>
          <w:spacing w:val="-66"/>
        </w:rPr>
        <w:t xml:space="preserve"> </w:t>
      </w:r>
      <w:r>
        <w:rPr>
          <w:spacing w:val="-1"/>
        </w:rPr>
        <w:t>油浸式变压器的</w:t>
      </w:r>
      <w:r>
        <w:rPr>
          <w:spacing w:val="-2"/>
        </w:rPr>
        <w:t>招标，是对本项目</w:t>
      </w:r>
      <w:r>
        <w:rPr>
          <w:spacing w:val="-31"/>
        </w:rPr>
        <w:t xml:space="preserve"> </w:t>
      </w:r>
      <w:r>
        <w:rPr>
          <w:spacing w:val="-2"/>
        </w:rPr>
        <w:t>35kV</w:t>
      </w:r>
      <w:r>
        <w:rPr>
          <w:spacing w:val="-47"/>
        </w:rPr>
        <w:t xml:space="preserve"> </w:t>
      </w:r>
      <w:r>
        <w:rPr>
          <w:spacing w:val="-2"/>
        </w:rPr>
        <w:t>油浸式变压器的设计、制造、检查、试验、供货的最基本要求。</w:t>
      </w:r>
    </w:p>
    <w:p w14:paraId="4D7FAC26">
      <w:pPr>
        <w:pStyle w:val="5"/>
        <w:spacing w:line="376" w:lineRule="auto"/>
        <w:ind w:left="96" w:right="77" w:firstLine="477"/>
      </w:pPr>
      <w:r>
        <w:rPr>
          <w:spacing w:val="2"/>
        </w:rPr>
        <w:t>如有疑问，投标人应在投标前以书面的方式向招标人进行技术澄清，</w:t>
      </w:r>
      <w:r>
        <w:rPr>
          <w:spacing w:val="1"/>
        </w:rPr>
        <w:t>并以表表人的书面答</w:t>
      </w:r>
      <w:r>
        <w:rPr>
          <w:spacing w:val="-10"/>
        </w:rPr>
        <w:t>复为准。</w:t>
      </w:r>
    </w:p>
    <w:p w14:paraId="351ED6EB">
      <w:pPr>
        <w:pStyle w:val="5"/>
        <w:spacing w:before="1" w:line="218" w:lineRule="auto"/>
        <w:ind w:left="572"/>
        <w:rPr>
          <w:spacing w:val="-2"/>
        </w:rPr>
      </w:pPr>
      <w:r>
        <w:rPr>
          <w:spacing w:val="-2"/>
        </w:rPr>
        <w:t>投标文件中应列出与本请购技术文件相偏离的内容。</w:t>
      </w:r>
    </w:p>
    <w:p w14:paraId="2F947B77">
      <w:pPr>
        <w:pStyle w:val="5"/>
        <w:spacing w:before="1" w:line="218" w:lineRule="auto"/>
        <w:ind w:left="572"/>
        <w:rPr>
          <w:spacing w:val="-2"/>
        </w:rPr>
      </w:pPr>
    </w:p>
    <w:p w14:paraId="57637B28">
      <w:pPr>
        <w:spacing w:before="79" w:line="222" w:lineRule="auto"/>
        <w:ind w:left="101"/>
        <w:rPr>
          <w:rFonts w:ascii="黑体" w:hAnsi="黑体" w:eastAsia="黑体" w:cs="黑体"/>
          <w:sz w:val="24"/>
          <w:szCs w:val="24"/>
        </w:rPr>
      </w:pPr>
      <w:r>
        <w:rPr>
          <w:rFonts w:ascii="黑体" w:hAnsi="黑体" w:eastAsia="黑体" w:cs="黑体"/>
          <w:spacing w:val="-6"/>
          <w:sz w:val="24"/>
          <w:szCs w:val="24"/>
        </w:rPr>
        <w:t>1</w:t>
      </w:r>
      <w:r>
        <w:rPr>
          <w:rFonts w:ascii="黑体" w:hAnsi="黑体" w:eastAsia="黑体" w:cs="黑体"/>
          <w:spacing w:val="3"/>
          <w:sz w:val="24"/>
          <w:szCs w:val="24"/>
        </w:rPr>
        <w:t xml:space="preserve">   </w:t>
      </w:r>
      <w:r>
        <w:rPr>
          <w:rFonts w:ascii="黑体" w:hAnsi="黑体" w:eastAsia="黑体" w:cs="黑体"/>
          <w:spacing w:val="-6"/>
          <w:sz w:val="24"/>
          <w:szCs w:val="24"/>
        </w:rPr>
        <w:t>技术要求</w:t>
      </w:r>
    </w:p>
    <w:p w14:paraId="6F654BFB">
      <w:pPr>
        <w:spacing w:line="311" w:lineRule="auto"/>
        <w:rPr>
          <w:rFonts w:ascii="Arial"/>
          <w:sz w:val="21"/>
        </w:rPr>
      </w:pPr>
    </w:p>
    <w:p w14:paraId="5D2D08DC">
      <w:pPr>
        <w:pStyle w:val="5"/>
        <w:spacing w:before="78" w:line="221" w:lineRule="auto"/>
        <w:ind w:left="107"/>
        <w:rPr>
          <w:rFonts w:ascii="黑体" w:hAnsi="黑体" w:eastAsia="黑体" w:cs="黑体"/>
        </w:rPr>
      </w:pPr>
      <w:r>
        <w:rPr>
          <w:spacing w:val="-6"/>
        </w:rPr>
        <w:t>1.1</w:t>
      </w:r>
      <w:r>
        <w:rPr>
          <w:spacing w:val="4"/>
        </w:rPr>
        <w:t xml:space="preserve">   </w:t>
      </w:r>
      <w:r>
        <w:rPr>
          <w:rFonts w:ascii="黑体" w:hAnsi="黑体" w:eastAsia="黑体" w:cs="黑体"/>
          <w:spacing w:val="-6"/>
        </w:rPr>
        <w:t>一般要求</w:t>
      </w:r>
    </w:p>
    <w:p w14:paraId="44BD212C">
      <w:pPr>
        <w:spacing w:line="376" w:lineRule="auto"/>
        <w:rPr>
          <w:rFonts w:ascii="Arial"/>
          <w:sz w:val="21"/>
        </w:rPr>
      </w:pPr>
    </w:p>
    <w:p w14:paraId="0FF7D34B">
      <w:pPr>
        <w:pStyle w:val="5"/>
        <w:spacing w:before="79" w:line="328" w:lineRule="auto"/>
        <w:ind w:right="79" w:firstLine="232" w:firstLineChars="100"/>
      </w:pPr>
      <w:r>
        <w:rPr>
          <w:spacing w:val="-4"/>
        </w:rPr>
        <w:t>下表中列出的技术</w:t>
      </w:r>
      <w:r>
        <w:rPr>
          <w:rFonts w:hint="eastAsia"/>
          <w:spacing w:val="-4"/>
          <w:lang w:val="en-US" w:eastAsia="zh-CN"/>
        </w:rPr>
        <w:t>要求</w:t>
      </w:r>
      <w:r>
        <w:rPr>
          <w:spacing w:val="-4"/>
        </w:rPr>
        <w:t>、数据表、</w:t>
      </w:r>
      <w:r>
        <w:rPr>
          <w:rFonts w:hint="eastAsia"/>
          <w:spacing w:val="-4"/>
          <w:lang w:val="en-US" w:eastAsia="zh-CN"/>
        </w:rPr>
        <w:t>附件附表等</w:t>
      </w:r>
      <w:r>
        <w:rPr>
          <w:spacing w:val="-4"/>
        </w:rPr>
        <w:t>为本请购</w:t>
      </w:r>
      <w:r>
        <w:rPr>
          <w:spacing w:val="-5"/>
        </w:rPr>
        <w:t>技术文件的一部分，约束效力等同于正文。</w:t>
      </w:r>
    </w:p>
    <w:tbl>
      <w:tblPr>
        <w:tblStyle w:val="12"/>
        <w:tblW w:w="9854" w:type="dxa"/>
        <w:tblInd w:w="24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8"/>
        <w:gridCol w:w="8586"/>
      </w:tblGrid>
      <w:tr w14:paraId="3CF19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68" w:type="dxa"/>
            <w:vAlign w:val="top"/>
          </w:tcPr>
          <w:p w14:paraId="2A01D96F">
            <w:pPr>
              <w:pStyle w:val="13"/>
              <w:spacing w:before="209" w:line="221" w:lineRule="auto"/>
              <w:ind w:left="219" w:firstLine="207" w:firstLineChars="100"/>
              <w:rPr>
                <w:b/>
                <w:bCs/>
              </w:rPr>
            </w:pPr>
            <w:r>
              <w:rPr>
                <w:b/>
                <w:bCs/>
                <w:spacing w:val="-2"/>
              </w:rPr>
              <w:t>序号</w:t>
            </w:r>
          </w:p>
        </w:tc>
        <w:tc>
          <w:tcPr>
            <w:tcW w:w="8586" w:type="dxa"/>
            <w:vAlign w:val="top"/>
          </w:tcPr>
          <w:p w14:paraId="31FC094A">
            <w:pPr>
              <w:pStyle w:val="13"/>
              <w:spacing w:before="209" w:line="222" w:lineRule="auto"/>
              <w:jc w:val="center"/>
              <w:rPr>
                <w:b/>
                <w:bCs/>
              </w:rPr>
            </w:pPr>
            <w:r>
              <w:rPr>
                <w:b/>
                <w:bCs/>
                <w:spacing w:val="-6"/>
              </w:rPr>
              <w:t>名</w:t>
            </w:r>
            <w:r>
              <w:rPr>
                <w:b/>
                <w:bCs/>
                <w:spacing w:val="1"/>
              </w:rPr>
              <w:t xml:space="preserve">      </w:t>
            </w:r>
            <w:r>
              <w:rPr>
                <w:b/>
                <w:bCs/>
                <w:spacing w:val="-6"/>
              </w:rPr>
              <w:t>称</w:t>
            </w:r>
          </w:p>
        </w:tc>
      </w:tr>
      <w:tr w14:paraId="6ACCD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1268" w:type="dxa"/>
            <w:vAlign w:val="top"/>
          </w:tcPr>
          <w:p w14:paraId="66579A7D">
            <w:pPr>
              <w:pStyle w:val="13"/>
              <w:spacing w:before="89" w:line="219" w:lineRule="auto"/>
              <w:ind w:left="158"/>
              <w:jc w:val="center"/>
            </w:pPr>
            <w:r>
              <w:rPr>
                <w:spacing w:val="-9"/>
              </w:rPr>
              <w:t>附件</w:t>
            </w:r>
            <w:r>
              <w:rPr>
                <w:spacing w:val="-28"/>
              </w:rPr>
              <w:t xml:space="preserve"> </w:t>
            </w:r>
            <w:r>
              <w:rPr>
                <w:spacing w:val="-9"/>
              </w:rPr>
              <w:t>1</w:t>
            </w:r>
          </w:p>
        </w:tc>
        <w:tc>
          <w:tcPr>
            <w:tcW w:w="8586" w:type="dxa"/>
            <w:vAlign w:val="top"/>
          </w:tcPr>
          <w:p w14:paraId="6F7EAF3C">
            <w:pPr>
              <w:pStyle w:val="13"/>
              <w:spacing w:before="86" w:line="228" w:lineRule="auto"/>
              <w:ind w:left="117"/>
            </w:pPr>
            <w:r>
              <w:rPr>
                <w:spacing w:val="8"/>
              </w:rPr>
              <w:t>设计基础-自然、气象条件</w:t>
            </w:r>
          </w:p>
        </w:tc>
      </w:tr>
      <w:tr w14:paraId="7133A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268" w:type="dxa"/>
            <w:vAlign w:val="top"/>
          </w:tcPr>
          <w:p w14:paraId="4460B410">
            <w:pPr>
              <w:pStyle w:val="13"/>
              <w:spacing w:before="90" w:line="219" w:lineRule="auto"/>
              <w:ind w:left="158"/>
              <w:jc w:val="center"/>
            </w:pPr>
            <w:r>
              <w:rPr>
                <w:spacing w:val="-9"/>
              </w:rPr>
              <w:t>附件</w:t>
            </w:r>
            <w:r>
              <w:rPr>
                <w:spacing w:val="-41"/>
              </w:rPr>
              <w:t xml:space="preserve"> </w:t>
            </w:r>
            <w:r>
              <w:rPr>
                <w:spacing w:val="-9"/>
              </w:rPr>
              <w:t>2</w:t>
            </w:r>
          </w:p>
        </w:tc>
        <w:tc>
          <w:tcPr>
            <w:tcW w:w="8586" w:type="dxa"/>
            <w:vAlign w:val="top"/>
          </w:tcPr>
          <w:p w14:paraId="2049B5D9">
            <w:pPr>
              <w:pStyle w:val="13"/>
              <w:spacing w:before="86" w:line="228" w:lineRule="auto"/>
              <w:ind w:left="117"/>
              <w:rPr>
                <w:rFonts w:hint="eastAsia" w:eastAsia="宋体"/>
                <w:lang w:eastAsia="zh-CN"/>
              </w:rPr>
            </w:pPr>
            <w:r>
              <w:rPr>
                <w:spacing w:val="7"/>
              </w:rPr>
              <w:t>35</w:t>
            </w:r>
            <w:r>
              <w:t>kV</w:t>
            </w:r>
            <w:r>
              <w:rPr>
                <w:spacing w:val="7"/>
              </w:rPr>
              <w:t>油浸电力变压器技术</w:t>
            </w:r>
            <w:r>
              <w:rPr>
                <w:rFonts w:hint="eastAsia"/>
                <w:spacing w:val="7"/>
                <w:lang w:val="en-US" w:eastAsia="zh-CN"/>
              </w:rPr>
              <w:t>要求</w:t>
            </w:r>
          </w:p>
        </w:tc>
      </w:tr>
      <w:tr w14:paraId="41902B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vAlign w:val="top"/>
          </w:tcPr>
          <w:p w14:paraId="5E050209">
            <w:pPr>
              <w:pStyle w:val="13"/>
              <w:spacing w:before="92" w:line="219" w:lineRule="auto"/>
              <w:ind w:left="158"/>
              <w:jc w:val="center"/>
            </w:pPr>
            <w:r>
              <w:rPr>
                <w:spacing w:val="-9"/>
              </w:rPr>
              <w:t>附件</w:t>
            </w:r>
            <w:r>
              <w:rPr>
                <w:spacing w:val="-39"/>
              </w:rPr>
              <w:t xml:space="preserve"> </w:t>
            </w:r>
            <w:r>
              <w:rPr>
                <w:spacing w:val="-9"/>
              </w:rPr>
              <w:t>3</w:t>
            </w:r>
          </w:p>
        </w:tc>
        <w:tc>
          <w:tcPr>
            <w:tcW w:w="8586" w:type="dxa"/>
            <w:vAlign w:val="top"/>
          </w:tcPr>
          <w:p w14:paraId="55D50C6B">
            <w:pPr>
              <w:pStyle w:val="13"/>
              <w:spacing w:before="87" w:line="228" w:lineRule="auto"/>
              <w:ind w:left="117"/>
            </w:pPr>
            <w:r>
              <w:rPr>
                <w:spacing w:val="7"/>
              </w:rPr>
              <w:t>35</w:t>
            </w:r>
            <w:r>
              <w:t>kV</w:t>
            </w:r>
            <w:r>
              <w:rPr>
                <w:spacing w:val="7"/>
              </w:rPr>
              <w:t>油浸电力变压器数据表</w:t>
            </w:r>
          </w:p>
        </w:tc>
      </w:tr>
      <w:tr w14:paraId="27045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7E809AF3">
            <w:pPr>
              <w:pStyle w:val="13"/>
              <w:spacing w:before="92" w:line="219" w:lineRule="auto"/>
              <w:ind w:left="158" w:leftChars="0"/>
              <w:jc w:val="center"/>
              <w:rPr>
                <w:rFonts w:ascii="宋体" w:hAnsi="宋体" w:eastAsia="宋体" w:cs="宋体"/>
                <w:snapToGrid w:val="0"/>
                <w:color w:val="000000"/>
                <w:kern w:val="0"/>
                <w:sz w:val="21"/>
                <w:szCs w:val="21"/>
                <w:lang w:val="en-US" w:eastAsia="en-US" w:bidi="ar-SA"/>
              </w:rPr>
            </w:pPr>
            <w:r>
              <w:rPr>
                <w:spacing w:val="-9"/>
              </w:rPr>
              <w:t>附件</w:t>
            </w:r>
            <w:r>
              <w:rPr>
                <w:spacing w:val="-44"/>
              </w:rPr>
              <w:t xml:space="preserve"> </w:t>
            </w:r>
            <w:r>
              <w:rPr>
                <w:spacing w:val="-9"/>
              </w:rPr>
              <w:t>4</w:t>
            </w:r>
          </w:p>
        </w:tc>
        <w:tc>
          <w:tcPr>
            <w:tcW w:w="8586" w:type="dxa"/>
            <w:shd w:val="clear" w:color="auto" w:fill="auto"/>
            <w:vAlign w:val="top"/>
          </w:tcPr>
          <w:p w14:paraId="355EC7C9">
            <w:pPr>
              <w:pStyle w:val="13"/>
              <w:spacing w:before="89" w:line="228" w:lineRule="auto"/>
              <w:ind w:left="129" w:leftChars="0"/>
              <w:rPr>
                <w:rFonts w:ascii="宋体" w:hAnsi="宋体" w:eastAsia="宋体" w:cs="宋体"/>
                <w:snapToGrid w:val="0"/>
                <w:color w:val="000000"/>
                <w:kern w:val="0"/>
                <w:sz w:val="21"/>
                <w:szCs w:val="21"/>
                <w:lang w:val="en-US" w:eastAsia="en-US" w:bidi="ar-SA"/>
              </w:rPr>
            </w:pPr>
            <w:r>
              <w:rPr>
                <w:rFonts w:hint="eastAsia"/>
                <w:spacing w:val="5"/>
                <w:lang w:val="en-US" w:eastAsia="zh-CN"/>
              </w:rPr>
              <w:t>35kV油浸变压器</w:t>
            </w:r>
            <w:r>
              <w:rPr>
                <w:spacing w:val="5"/>
              </w:rPr>
              <w:t>10</w:t>
            </w:r>
            <w:r>
              <w:t>kV</w:t>
            </w:r>
            <w:r>
              <w:rPr>
                <w:spacing w:val="5"/>
              </w:rPr>
              <w:t>中性点接地电阻柜技术要求</w:t>
            </w:r>
          </w:p>
        </w:tc>
      </w:tr>
      <w:tr w14:paraId="0A1A33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6AB994AB">
            <w:pPr>
              <w:pStyle w:val="13"/>
              <w:spacing w:before="91" w:line="219" w:lineRule="auto"/>
              <w:ind w:left="158" w:leftChars="0"/>
              <w:jc w:val="center"/>
              <w:rPr>
                <w:rFonts w:hint="eastAsia" w:ascii="宋体" w:hAnsi="宋体" w:eastAsia="宋体" w:cs="宋体"/>
                <w:snapToGrid w:val="0"/>
                <w:color w:val="000000"/>
                <w:kern w:val="0"/>
                <w:sz w:val="21"/>
                <w:szCs w:val="21"/>
                <w:lang w:val="en-US" w:eastAsia="zh-CN" w:bidi="ar-SA"/>
              </w:rPr>
            </w:pPr>
            <w:r>
              <w:rPr>
                <w:spacing w:val="-9"/>
              </w:rPr>
              <w:t>附件</w:t>
            </w:r>
            <w:r>
              <w:rPr>
                <w:spacing w:val="-41"/>
              </w:rPr>
              <w:t xml:space="preserve"> </w:t>
            </w:r>
            <w:r>
              <w:rPr>
                <w:rFonts w:hint="eastAsia"/>
                <w:spacing w:val="-9"/>
                <w:lang w:val="en-US" w:eastAsia="zh-CN"/>
              </w:rPr>
              <w:t>5</w:t>
            </w:r>
          </w:p>
        </w:tc>
        <w:tc>
          <w:tcPr>
            <w:tcW w:w="8586" w:type="dxa"/>
            <w:shd w:val="clear" w:color="auto" w:fill="auto"/>
            <w:vAlign w:val="top"/>
          </w:tcPr>
          <w:p w14:paraId="4EEF4ED0">
            <w:pPr>
              <w:pStyle w:val="13"/>
              <w:spacing w:before="86" w:line="228" w:lineRule="auto"/>
              <w:ind w:left="113" w:leftChars="0"/>
              <w:rPr>
                <w:rFonts w:ascii="宋体" w:hAnsi="宋体" w:eastAsia="宋体" w:cs="宋体"/>
                <w:snapToGrid w:val="0"/>
                <w:color w:val="000000"/>
                <w:kern w:val="0"/>
                <w:sz w:val="21"/>
                <w:szCs w:val="21"/>
                <w:lang w:val="en-US" w:eastAsia="en-US" w:bidi="ar-SA"/>
              </w:rPr>
            </w:pPr>
            <w:r>
              <w:rPr>
                <w:rFonts w:hint="eastAsia"/>
                <w:spacing w:val="5"/>
                <w:lang w:val="en-US" w:eastAsia="zh-CN"/>
              </w:rPr>
              <w:t>35kV油浸变压器</w:t>
            </w:r>
            <w:r>
              <w:rPr>
                <w:spacing w:val="9"/>
              </w:rPr>
              <w:t>变压器高压套管技术要求</w:t>
            </w:r>
          </w:p>
        </w:tc>
      </w:tr>
      <w:tr w14:paraId="754356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268" w:type="dxa"/>
            <w:shd w:val="clear" w:color="auto" w:fill="auto"/>
            <w:vAlign w:val="top"/>
          </w:tcPr>
          <w:p w14:paraId="4186BD89">
            <w:pPr>
              <w:pStyle w:val="13"/>
              <w:spacing w:before="86" w:line="228" w:lineRule="auto"/>
              <w:ind w:left="113" w:leftChars="0"/>
              <w:jc w:val="center"/>
              <w:rPr>
                <w:rFonts w:hint="default"/>
                <w:spacing w:val="9"/>
                <w:lang w:val="en-US" w:eastAsia="zh-CN"/>
              </w:rPr>
            </w:pPr>
            <w:r>
              <w:rPr>
                <w:rFonts w:hint="eastAsia"/>
                <w:spacing w:val="9"/>
                <w:lang w:val="en-US" w:eastAsia="zh-CN"/>
              </w:rPr>
              <w:t>附表1</w:t>
            </w:r>
          </w:p>
        </w:tc>
        <w:tc>
          <w:tcPr>
            <w:tcW w:w="8586" w:type="dxa"/>
            <w:shd w:val="clear" w:color="auto" w:fill="auto"/>
            <w:vAlign w:val="top"/>
          </w:tcPr>
          <w:p w14:paraId="3A78462B">
            <w:pPr>
              <w:pStyle w:val="13"/>
              <w:spacing w:before="86" w:line="228" w:lineRule="auto"/>
              <w:ind w:left="113" w:leftChars="0"/>
              <w:rPr>
                <w:spacing w:val="9"/>
                <w:lang w:val="en-US" w:eastAsia="en-US"/>
              </w:rPr>
            </w:pPr>
            <w:r>
              <w:rPr>
                <w:rFonts w:hint="eastAsia"/>
                <w:spacing w:val="9"/>
                <w:lang w:val="en-US" w:eastAsia="zh-CN"/>
              </w:rPr>
              <w:t>35kV油浸</w:t>
            </w:r>
            <w:r>
              <w:rPr>
                <w:spacing w:val="9"/>
              </w:rPr>
              <w:t>变压器主要原材料、外购件</w:t>
            </w:r>
            <w:r>
              <w:rPr>
                <w:rFonts w:hint="eastAsia"/>
                <w:spacing w:val="9"/>
                <w:lang w:val="en-US" w:eastAsia="zh-CN"/>
              </w:rPr>
              <w:t>短名单要求</w:t>
            </w:r>
          </w:p>
        </w:tc>
      </w:tr>
      <w:tr w14:paraId="2755C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6375AB26">
            <w:pPr>
              <w:pStyle w:val="13"/>
              <w:spacing w:before="92" w:line="219" w:lineRule="auto"/>
              <w:ind w:left="158" w:leftChars="0"/>
              <w:jc w:val="center"/>
              <w:rPr>
                <w:rFonts w:hint="eastAsia"/>
                <w:spacing w:val="-9"/>
                <w:lang w:val="en-US" w:eastAsia="zh-CN"/>
              </w:rPr>
            </w:pPr>
            <w:r>
              <w:rPr>
                <w:rFonts w:hint="eastAsia"/>
                <w:spacing w:val="-9"/>
                <w:lang w:val="en-US" w:eastAsia="zh-CN"/>
              </w:rPr>
              <w:t>附表2</w:t>
            </w:r>
          </w:p>
        </w:tc>
        <w:tc>
          <w:tcPr>
            <w:tcW w:w="8586" w:type="dxa"/>
            <w:shd w:val="clear" w:color="auto" w:fill="auto"/>
            <w:vAlign w:val="top"/>
          </w:tcPr>
          <w:p w14:paraId="4FB26127">
            <w:pPr>
              <w:pStyle w:val="13"/>
              <w:spacing w:before="86" w:line="228" w:lineRule="auto"/>
              <w:ind w:left="113" w:leftChars="0"/>
              <w:rPr>
                <w:rFonts w:hint="eastAsia"/>
                <w:spacing w:val="-9"/>
                <w:lang w:val="en-US" w:eastAsia="en-US"/>
              </w:rPr>
            </w:pPr>
            <w:r>
              <w:rPr>
                <w:rFonts w:hint="eastAsia"/>
                <w:spacing w:val="9"/>
                <w:lang w:val="en-US" w:eastAsia="zh-CN"/>
              </w:rPr>
              <w:t>35kV油浸变压器供货范围及报价</w:t>
            </w:r>
          </w:p>
        </w:tc>
      </w:tr>
      <w:tr w14:paraId="57A7F2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268" w:type="dxa"/>
            <w:shd w:val="clear" w:color="auto" w:fill="auto"/>
            <w:vAlign w:val="top"/>
          </w:tcPr>
          <w:p w14:paraId="629CCADC">
            <w:pPr>
              <w:pStyle w:val="13"/>
              <w:spacing w:before="89" w:line="219" w:lineRule="auto"/>
              <w:ind w:left="158"/>
              <w:jc w:val="center"/>
              <w:rPr>
                <w:rFonts w:hint="eastAsia"/>
                <w:spacing w:val="-9"/>
                <w:lang w:val="en-US" w:eastAsia="zh-CN"/>
              </w:rPr>
            </w:pPr>
            <w:r>
              <w:rPr>
                <w:rFonts w:hint="eastAsia"/>
                <w:spacing w:val="-9"/>
                <w:lang w:val="en-US" w:eastAsia="zh-CN"/>
              </w:rPr>
              <w:t>附表3</w:t>
            </w:r>
          </w:p>
        </w:tc>
        <w:tc>
          <w:tcPr>
            <w:tcW w:w="8586" w:type="dxa"/>
            <w:shd w:val="clear" w:color="auto" w:fill="auto"/>
            <w:vAlign w:val="top"/>
          </w:tcPr>
          <w:p w14:paraId="459371EF">
            <w:pPr>
              <w:pStyle w:val="13"/>
              <w:spacing w:before="89" w:line="219" w:lineRule="auto"/>
              <w:ind w:left="158"/>
              <w:jc w:val="both"/>
              <w:rPr>
                <w:rFonts w:hint="eastAsia"/>
                <w:spacing w:val="-9"/>
                <w:lang w:val="en-US" w:eastAsia="en-US"/>
              </w:rPr>
            </w:pPr>
            <w:r>
              <w:rPr>
                <w:rFonts w:hint="eastAsia"/>
                <w:spacing w:val="-9"/>
                <w:lang w:val="en-US" w:eastAsia="zh-CN"/>
              </w:rPr>
              <w:t>35kV油浸变压器分项报价明细</w:t>
            </w:r>
          </w:p>
        </w:tc>
      </w:tr>
      <w:tr w14:paraId="18623E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47795B34">
            <w:pPr>
              <w:pStyle w:val="13"/>
              <w:spacing w:before="89" w:line="219" w:lineRule="auto"/>
              <w:ind w:left="158"/>
              <w:jc w:val="center"/>
              <w:rPr>
                <w:rFonts w:hint="eastAsia"/>
                <w:spacing w:val="-9"/>
                <w:lang w:val="en-US" w:eastAsia="zh-CN"/>
              </w:rPr>
            </w:pPr>
            <w:r>
              <w:rPr>
                <w:rFonts w:hint="eastAsia"/>
                <w:spacing w:val="-9"/>
                <w:lang w:val="en-US" w:eastAsia="zh-CN"/>
              </w:rPr>
              <w:t>附表4</w:t>
            </w:r>
          </w:p>
        </w:tc>
        <w:tc>
          <w:tcPr>
            <w:tcW w:w="8586" w:type="dxa"/>
            <w:shd w:val="clear" w:color="auto" w:fill="auto"/>
            <w:vAlign w:val="top"/>
          </w:tcPr>
          <w:p w14:paraId="57E8DCAB">
            <w:pPr>
              <w:pStyle w:val="13"/>
              <w:spacing w:before="89" w:line="219" w:lineRule="auto"/>
              <w:ind w:left="158" w:leftChars="0"/>
              <w:jc w:val="both"/>
              <w:rPr>
                <w:rFonts w:hint="eastAsia" w:ascii="宋体" w:hAnsi="宋体" w:eastAsia="宋体" w:cs="宋体"/>
                <w:snapToGrid w:val="0"/>
                <w:color w:val="000000"/>
                <w:spacing w:val="-9"/>
                <w:kern w:val="0"/>
                <w:sz w:val="21"/>
                <w:szCs w:val="21"/>
                <w:lang w:val="en-US" w:eastAsia="en-US" w:bidi="ar-SA"/>
              </w:rPr>
            </w:pPr>
            <w:r>
              <w:rPr>
                <w:rFonts w:hint="eastAsia"/>
                <w:spacing w:val="-9"/>
                <w:lang w:val="en-US" w:eastAsia="zh-CN"/>
              </w:rPr>
              <w:t>35kV油浸变压器10kV 中性点接地电阻柜分项报价明细</w:t>
            </w:r>
          </w:p>
        </w:tc>
      </w:tr>
      <w:tr w14:paraId="5B090F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46242D34">
            <w:pPr>
              <w:pStyle w:val="13"/>
              <w:spacing w:before="89" w:line="219" w:lineRule="auto"/>
              <w:ind w:left="158"/>
              <w:jc w:val="center"/>
              <w:rPr>
                <w:rFonts w:hint="eastAsia"/>
                <w:spacing w:val="-9"/>
                <w:lang w:val="en-US" w:eastAsia="zh-CN"/>
              </w:rPr>
            </w:pPr>
            <w:r>
              <w:rPr>
                <w:rFonts w:hint="eastAsia"/>
                <w:spacing w:val="-9"/>
                <w:lang w:val="en-US" w:eastAsia="zh-CN"/>
              </w:rPr>
              <w:t>附表5</w:t>
            </w:r>
          </w:p>
        </w:tc>
        <w:tc>
          <w:tcPr>
            <w:tcW w:w="8586" w:type="dxa"/>
            <w:shd w:val="clear" w:color="auto" w:fill="auto"/>
            <w:vAlign w:val="top"/>
          </w:tcPr>
          <w:p w14:paraId="52684408">
            <w:pPr>
              <w:pStyle w:val="13"/>
              <w:spacing w:before="89" w:line="219" w:lineRule="auto"/>
              <w:ind w:left="158" w:leftChars="0"/>
              <w:jc w:val="both"/>
              <w:rPr>
                <w:rFonts w:hint="default" w:ascii="宋体" w:hAnsi="宋体" w:eastAsia="宋体" w:cs="宋体"/>
                <w:snapToGrid w:val="0"/>
                <w:color w:val="000000"/>
                <w:spacing w:val="-9"/>
                <w:kern w:val="0"/>
                <w:sz w:val="21"/>
                <w:szCs w:val="21"/>
                <w:lang w:val="en-US" w:eastAsia="en-US" w:bidi="ar-SA"/>
              </w:rPr>
            </w:pPr>
            <w:r>
              <w:rPr>
                <w:rFonts w:hint="eastAsia"/>
                <w:spacing w:val="-9"/>
                <w:lang w:val="en-US" w:eastAsia="zh-CN"/>
              </w:rPr>
              <w:t>备品备件分项报价明细</w:t>
            </w:r>
          </w:p>
        </w:tc>
      </w:tr>
    </w:tbl>
    <w:p w14:paraId="1ED27F6E">
      <w:pPr>
        <w:spacing w:line="391" w:lineRule="auto"/>
        <w:rPr>
          <w:rFonts w:ascii="Arial"/>
          <w:sz w:val="21"/>
        </w:rPr>
      </w:pPr>
    </w:p>
    <w:p w14:paraId="16341934">
      <w:pPr>
        <w:pStyle w:val="5"/>
        <w:spacing w:before="79" w:line="222" w:lineRule="auto"/>
        <w:ind w:left="107"/>
        <w:rPr>
          <w:rFonts w:hint="eastAsia" w:ascii="黑体" w:hAnsi="黑体" w:eastAsia="黑体" w:cs="黑体"/>
          <w:spacing w:val="-5"/>
        </w:rPr>
      </w:pPr>
      <w:r>
        <w:rPr>
          <w:rFonts w:hint="eastAsia" w:ascii="黑体" w:hAnsi="黑体" w:eastAsia="黑体" w:cs="黑体"/>
          <w:spacing w:val="-5"/>
        </w:rPr>
        <w:t>1.2</w:t>
      </w:r>
      <w:r>
        <w:rPr>
          <w:rFonts w:hint="eastAsia" w:ascii="黑体" w:hAnsi="黑体" w:eastAsia="黑体" w:cs="黑体"/>
          <w:spacing w:val="2"/>
        </w:rPr>
        <w:t xml:space="preserve">   </w:t>
      </w:r>
      <w:r>
        <w:rPr>
          <w:rFonts w:hint="eastAsia" w:ascii="黑体" w:hAnsi="黑体" w:eastAsia="黑体" w:cs="黑体"/>
          <w:spacing w:val="-5"/>
        </w:rPr>
        <w:t>补充要求</w:t>
      </w:r>
    </w:p>
    <w:p w14:paraId="4092159E">
      <w:pPr>
        <w:pStyle w:val="5"/>
        <w:spacing w:before="79" w:line="222" w:lineRule="auto"/>
        <w:ind w:left="107"/>
        <w:rPr>
          <w:rFonts w:ascii="黑体" w:hAnsi="黑体" w:eastAsia="黑体" w:cs="黑体"/>
          <w:spacing w:val="-5"/>
        </w:rPr>
      </w:pPr>
    </w:p>
    <w:p w14:paraId="72A4DDDD">
      <w:pPr>
        <w:pStyle w:val="5"/>
        <w:spacing w:line="219" w:lineRule="auto"/>
        <w:ind w:left="587"/>
      </w:pPr>
      <w:r>
        <w:rPr>
          <w:spacing w:val="-2"/>
        </w:rPr>
        <w:t>1.2.1★  卖方负责变压器运输过程中</w:t>
      </w:r>
      <w:r>
        <w:rPr>
          <w:spacing w:val="-3"/>
        </w:rPr>
        <w:t>的保护和包装。</w:t>
      </w:r>
    </w:p>
    <w:p w14:paraId="1088A263">
      <w:pPr>
        <w:pStyle w:val="5"/>
        <w:spacing w:before="204" w:line="298" w:lineRule="auto"/>
        <w:ind w:left="94" w:right="97" w:firstLine="492"/>
      </w:pPr>
      <w:r>
        <w:rPr>
          <w:spacing w:val="-4"/>
        </w:rPr>
        <w:t>1.2.2★</w:t>
      </w:r>
      <w:r>
        <w:rPr>
          <w:spacing w:val="48"/>
        </w:rPr>
        <w:t xml:space="preserve">  </w:t>
      </w:r>
      <w:r>
        <w:rPr>
          <w:spacing w:val="-4"/>
        </w:rPr>
        <w:t>35kV</w:t>
      </w:r>
      <w:r>
        <w:rPr>
          <w:spacing w:val="-46"/>
        </w:rPr>
        <w:t xml:space="preserve"> </w:t>
      </w:r>
      <w:r>
        <w:rPr>
          <w:spacing w:val="-4"/>
        </w:rPr>
        <w:t>系统视在短路容量</w:t>
      </w:r>
      <w:r>
        <w:rPr>
          <w:spacing w:val="-45"/>
        </w:rPr>
        <w:t xml:space="preserve"> </w:t>
      </w:r>
      <w:r>
        <w:rPr>
          <w:spacing w:val="-4"/>
        </w:rPr>
        <w:t>742.17MVA（暂定</w:t>
      </w:r>
      <w:r>
        <w:rPr>
          <w:spacing w:val="-14"/>
        </w:rPr>
        <w:t>），</w:t>
      </w:r>
      <w:r>
        <w:rPr>
          <w:spacing w:val="-4"/>
        </w:rPr>
        <w:t>卖方需根据短路数据进行变压</w:t>
      </w:r>
      <w:r>
        <w:rPr>
          <w:spacing w:val="-5"/>
        </w:rPr>
        <w:t>器动</w:t>
      </w:r>
      <w:r>
        <w:rPr>
          <w:spacing w:val="-6"/>
        </w:rPr>
        <w:t>热稳定核算校验。</w:t>
      </w:r>
    </w:p>
    <w:p w14:paraId="5B3903A4">
      <w:pPr>
        <w:pStyle w:val="5"/>
        <w:spacing w:before="78" w:line="297" w:lineRule="auto"/>
        <w:ind w:left="95" w:right="85" w:firstLine="492"/>
      </w:pPr>
      <w:r>
        <w:rPr>
          <w:spacing w:val="-1"/>
        </w:rPr>
        <w:t>1.2.3★</w:t>
      </w:r>
      <w:r>
        <w:rPr>
          <w:spacing w:val="44"/>
        </w:rPr>
        <w:t xml:space="preserve">  </w:t>
      </w:r>
      <w:r>
        <w:rPr>
          <w:spacing w:val="-1"/>
        </w:rPr>
        <w:t>卖方应提供招标人认可的国家级变压器</w:t>
      </w:r>
      <w:r>
        <w:rPr>
          <w:spacing w:val="-2"/>
        </w:rPr>
        <w:t>检测机构出具的</w:t>
      </w:r>
      <w:r>
        <w:rPr>
          <w:spacing w:val="-45"/>
        </w:rPr>
        <w:t xml:space="preserve"> </w:t>
      </w:r>
      <w:r>
        <w:rPr>
          <w:spacing w:val="-2"/>
        </w:rPr>
        <w:t>35kV</w:t>
      </w:r>
      <w:r>
        <w:rPr>
          <w:spacing w:val="-50"/>
        </w:rPr>
        <w:t xml:space="preserve"> </w:t>
      </w:r>
      <w:r>
        <w:rPr>
          <w:spacing w:val="-2"/>
        </w:rPr>
        <w:t>变压器型式试验报告。型式试验报告的有效期应在型式试验报告注明的有效期内。</w:t>
      </w:r>
    </w:p>
    <w:p w14:paraId="3783CD8E">
      <w:pPr>
        <w:pStyle w:val="5"/>
        <w:spacing w:before="204" w:line="219" w:lineRule="auto"/>
        <w:ind w:left="587"/>
      </w:pPr>
      <w:r>
        <w:rPr>
          <w:spacing w:val="-3"/>
        </w:rPr>
        <w:t>1.2.4★  本次招标的</w:t>
      </w:r>
      <w:r>
        <w:rPr>
          <w:spacing w:val="-42"/>
        </w:rPr>
        <w:t xml:space="preserve"> </w:t>
      </w:r>
      <w:r>
        <w:rPr>
          <w:spacing w:val="-3"/>
        </w:rPr>
        <w:t>35kV</w:t>
      </w:r>
      <w:r>
        <w:rPr>
          <w:spacing w:val="-47"/>
        </w:rPr>
        <w:t xml:space="preserve"> </w:t>
      </w:r>
      <w:r>
        <w:rPr>
          <w:spacing w:val="-3"/>
        </w:rPr>
        <w:t>油浸式电力变压器须满足</w:t>
      </w:r>
      <w:r>
        <w:rPr>
          <w:spacing w:val="-54"/>
        </w:rPr>
        <w:t xml:space="preserve"> </w:t>
      </w:r>
      <w:r>
        <w:rPr>
          <w:spacing w:val="-3"/>
        </w:rPr>
        <w:t>GB 20052-202</w:t>
      </w:r>
      <w:r>
        <w:rPr>
          <w:rFonts w:hint="eastAsia"/>
          <w:spacing w:val="-3"/>
          <w:lang w:val="en-US" w:eastAsia="zh-CN"/>
        </w:rPr>
        <w:t>4</w:t>
      </w:r>
      <w:r>
        <w:rPr>
          <w:spacing w:val="-28"/>
        </w:rPr>
        <w:t xml:space="preserve"> </w:t>
      </w:r>
      <w:r>
        <w:rPr>
          <w:spacing w:val="-3"/>
        </w:rPr>
        <w:t>中</w:t>
      </w:r>
      <w:r>
        <w:rPr>
          <w:spacing w:val="-3"/>
          <w:highlight w:val="none"/>
        </w:rPr>
        <w:t>的</w:t>
      </w:r>
      <w:r>
        <w:rPr>
          <w:spacing w:val="-48"/>
          <w:highlight w:val="none"/>
        </w:rPr>
        <w:t xml:space="preserve"> </w:t>
      </w:r>
      <w:r>
        <w:rPr>
          <w:spacing w:val="-3"/>
          <w:highlight w:val="none"/>
        </w:rPr>
        <w:t>2</w:t>
      </w:r>
      <w:r>
        <w:rPr>
          <w:spacing w:val="-46"/>
          <w:highlight w:val="none"/>
        </w:rPr>
        <w:t xml:space="preserve"> </w:t>
      </w:r>
      <w:r>
        <w:rPr>
          <w:spacing w:val="-3"/>
          <w:highlight w:val="none"/>
        </w:rPr>
        <w:t>级能效标准。</w:t>
      </w:r>
    </w:p>
    <w:p w14:paraId="207501F9">
      <w:pPr>
        <w:pStyle w:val="5"/>
        <w:spacing w:before="205" w:line="376" w:lineRule="auto"/>
        <w:ind w:left="88" w:right="84" w:firstLine="483"/>
      </w:pPr>
      <w:r>
        <w:rPr>
          <w:spacing w:val="-4"/>
        </w:rPr>
        <w:t>工作范围包括如下部分，各部分应单独报价：变压器</w:t>
      </w:r>
      <w:r>
        <w:rPr>
          <w:rFonts w:hint="eastAsia"/>
          <w:spacing w:val="-4"/>
          <w:lang w:eastAsia="zh-CN"/>
        </w:rPr>
        <w:t>、</w:t>
      </w:r>
      <w:r>
        <w:rPr>
          <w:spacing w:val="-30"/>
        </w:rPr>
        <w:t xml:space="preserve"> </w:t>
      </w:r>
      <w:r>
        <w:rPr>
          <w:spacing w:val="-4"/>
        </w:rPr>
        <w:t>10kV</w:t>
      </w:r>
      <w:r>
        <w:rPr>
          <w:spacing w:val="-28"/>
        </w:rPr>
        <w:t xml:space="preserve"> </w:t>
      </w:r>
      <w:r>
        <w:rPr>
          <w:rFonts w:hint="eastAsia"/>
          <w:spacing w:val="-4"/>
          <w:lang w:val="en-US" w:eastAsia="zh-CN"/>
        </w:rPr>
        <w:t>中性点接地电阻柜、</w:t>
      </w:r>
      <w:r>
        <w:rPr>
          <w:spacing w:val="-4"/>
        </w:rPr>
        <w:t>随机备品</w:t>
      </w:r>
      <w:r>
        <w:rPr>
          <w:spacing w:val="-5"/>
        </w:rPr>
        <w:t>备件及专用工具</w:t>
      </w:r>
      <w:r>
        <w:rPr>
          <w:spacing w:val="16"/>
        </w:rPr>
        <w:t>。</w:t>
      </w:r>
    </w:p>
    <w:p w14:paraId="44DB2D96">
      <w:pPr>
        <w:pStyle w:val="5"/>
        <w:spacing w:before="1" w:line="218" w:lineRule="auto"/>
        <w:ind w:left="587"/>
        <w:rPr>
          <w:rFonts w:hint="eastAsia" w:eastAsia="宋体"/>
          <w:lang w:eastAsia="zh-CN"/>
        </w:rPr>
      </w:pPr>
      <w:r>
        <w:rPr>
          <w:spacing w:val="-4"/>
        </w:rPr>
        <w:t>1.2.5★  卖方提供</w:t>
      </w:r>
      <w:r>
        <w:rPr>
          <w:spacing w:val="-30"/>
        </w:rPr>
        <w:t xml:space="preserve"> </w:t>
      </w:r>
      <w:r>
        <w:rPr>
          <w:spacing w:val="-4"/>
        </w:rPr>
        <w:t>10kV</w:t>
      </w:r>
      <w:r>
        <w:rPr>
          <w:spacing w:val="-28"/>
        </w:rPr>
        <w:t xml:space="preserve"> </w:t>
      </w:r>
      <w:r>
        <w:rPr>
          <w:spacing w:val="-4"/>
        </w:rPr>
        <w:t>中性点接地电阻柜</w:t>
      </w:r>
    </w:p>
    <w:p w14:paraId="0C149D5D">
      <w:pPr>
        <w:pStyle w:val="5"/>
        <w:spacing w:before="204" w:line="220" w:lineRule="auto"/>
        <w:ind w:left="587"/>
      </w:pPr>
      <w:r>
        <w:rPr>
          <w:spacing w:val="-3"/>
        </w:rPr>
        <w:t>1.2.</w:t>
      </w:r>
      <w:r>
        <w:rPr>
          <w:rFonts w:hint="eastAsia"/>
          <w:spacing w:val="-3"/>
          <w:lang w:val="en-US" w:eastAsia="zh-CN"/>
        </w:rPr>
        <w:t>6</w:t>
      </w:r>
      <w:r>
        <w:rPr>
          <w:spacing w:val="-3"/>
        </w:rPr>
        <w:t>★ 系统概况</w:t>
      </w:r>
    </w:p>
    <w:p w14:paraId="41FCF8E8">
      <w:pPr>
        <w:pStyle w:val="5"/>
        <w:spacing w:before="203" w:line="220" w:lineRule="auto"/>
        <w:ind w:left="574"/>
      </w:pPr>
      <w:r>
        <w:rPr>
          <w:spacing w:val="-2"/>
        </w:rPr>
        <w:t>系统标称电压：35kV</w:t>
      </w:r>
    </w:p>
    <w:p w14:paraId="5439A894">
      <w:pPr>
        <w:pStyle w:val="5"/>
        <w:spacing w:before="203" w:line="220" w:lineRule="auto"/>
        <w:ind w:left="574"/>
      </w:pPr>
      <w:r>
        <w:rPr>
          <w:spacing w:val="-1"/>
        </w:rPr>
        <w:t>系统最高电压：40.5kV</w:t>
      </w:r>
    </w:p>
    <w:p w14:paraId="406C3D48">
      <w:pPr>
        <w:pStyle w:val="5"/>
        <w:spacing w:before="202" w:line="220" w:lineRule="auto"/>
        <w:ind w:left="574"/>
      </w:pPr>
      <w:r>
        <w:rPr>
          <w:spacing w:val="-2"/>
        </w:rPr>
        <w:t>系统额定频率：50Hz</w:t>
      </w:r>
    </w:p>
    <w:p w14:paraId="6D9E3611">
      <w:pPr>
        <w:pStyle w:val="5"/>
        <w:spacing w:before="205" w:line="220" w:lineRule="auto"/>
        <w:ind w:left="574"/>
      </w:pPr>
      <w:r>
        <w:rPr>
          <w:spacing w:val="-3"/>
        </w:rPr>
        <w:t>系统中性点接地方式：中性点经电阻接地。</w:t>
      </w:r>
    </w:p>
    <w:p w14:paraId="5AA5836D">
      <w:pPr>
        <w:pStyle w:val="5"/>
        <w:spacing w:before="202" w:line="215" w:lineRule="auto"/>
        <w:ind w:left="587"/>
      </w:pPr>
      <w:r>
        <w:rPr>
          <w:spacing w:val="-3"/>
        </w:rPr>
        <w:t>1.2.8★ 联结组标号：D,yn11。</w:t>
      </w:r>
    </w:p>
    <w:p w14:paraId="0C36B199">
      <w:pPr>
        <w:pStyle w:val="5"/>
        <w:spacing w:before="210" w:line="298" w:lineRule="auto"/>
        <w:ind w:left="90" w:right="101" w:firstLine="496"/>
      </w:pPr>
      <w:r>
        <w:rPr>
          <w:spacing w:val="-8"/>
        </w:rPr>
        <w:t>1.2.9★ 冷却方式：油浸自冷（ONAN</w:t>
      </w:r>
      <w:r>
        <w:rPr>
          <w:spacing w:val="-9"/>
        </w:rPr>
        <w:t>）。在自冷冷却方式下， 变压器能在</w:t>
      </w:r>
      <w:r>
        <w:rPr>
          <w:spacing w:val="-33"/>
        </w:rPr>
        <w:t xml:space="preserve"> </w:t>
      </w:r>
      <w:r>
        <w:rPr>
          <w:spacing w:val="-9"/>
        </w:rPr>
        <w:t>110%的额定负荷下</w:t>
      </w:r>
      <w:r>
        <w:rPr>
          <w:spacing w:val="-6"/>
        </w:rPr>
        <w:t>长期连续运行。</w:t>
      </w:r>
    </w:p>
    <w:p w14:paraId="22610DB6">
      <w:pPr>
        <w:pStyle w:val="5"/>
        <w:spacing w:before="203" w:line="220" w:lineRule="auto"/>
        <w:ind w:left="587"/>
        <w:rPr>
          <w:highlight w:val="none"/>
        </w:rPr>
      </w:pPr>
      <w:r>
        <w:rPr>
          <w:spacing w:val="-2"/>
        </w:rPr>
        <w:t xml:space="preserve">1.2.10★ </w:t>
      </w:r>
      <w:r>
        <w:rPr>
          <w:spacing w:val="-2"/>
          <w:highlight w:val="none"/>
        </w:rPr>
        <w:t>额定电压：35±</w:t>
      </w:r>
      <w:r>
        <w:rPr>
          <w:rFonts w:hint="eastAsia"/>
          <w:spacing w:val="-2"/>
          <w:highlight w:val="none"/>
          <w:lang w:val="en-US" w:eastAsia="zh-CN"/>
        </w:rPr>
        <w:t>3</w:t>
      </w:r>
      <w:r>
        <w:rPr>
          <w:spacing w:val="-2"/>
          <w:highlight w:val="none"/>
        </w:rPr>
        <w:t>*2.5%/10.5kV，无励磁调压。</w:t>
      </w:r>
    </w:p>
    <w:p w14:paraId="7FAB5891">
      <w:pPr>
        <w:pStyle w:val="5"/>
        <w:spacing w:before="203" w:line="298" w:lineRule="auto"/>
        <w:ind w:left="89" w:right="81" w:firstLine="497"/>
        <w:rPr>
          <w:highlight w:val="none"/>
        </w:rPr>
      </w:pPr>
      <w:r>
        <w:rPr>
          <w:spacing w:val="4"/>
          <w:highlight w:val="none"/>
        </w:rPr>
        <w:t>1.2.11★ 变压器油采用</w:t>
      </w:r>
      <w:r>
        <w:rPr>
          <w:rFonts w:hint="eastAsia"/>
          <w:spacing w:val="4"/>
          <w:highlight w:val="none"/>
          <w:lang w:val="en-US" w:eastAsia="zh-CN"/>
        </w:rPr>
        <w:t>克拉玛依-10</w:t>
      </w:r>
      <w:r>
        <w:rPr>
          <w:spacing w:val="-7"/>
          <w:highlight w:val="none"/>
        </w:rPr>
        <w:t>℃变压器油（特殊）。</w:t>
      </w:r>
    </w:p>
    <w:p w14:paraId="09E424C7">
      <w:pPr>
        <w:pStyle w:val="5"/>
        <w:spacing w:before="203" w:line="337" w:lineRule="auto"/>
        <w:ind w:left="90" w:right="84" w:firstLine="496"/>
      </w:pPr>
      <w:r>
        <w:rPr>
          <w:spacing w:val="-1"/>
          <w:highlight w:val="none"/>
        </w:rPr>
        <w:t>1.2.12★ 变压器高压侧采用电缆连</w:t>
      </w:r>
      <w:r>
        <w:rPr>
          <w:spacing w:val="-2"/>
          <w:highlight w:val="none"/>
        </w:rPr>
        <w:t>接。低压侧采用母线</w:t>
      </w:r>
      <w:r>
        <w:rPr>
          <w:rFonts w:hint="eastAsia"/>
          <w:spacing w:val="-2"/>
          <w:highlight w:val="none"/>
          <w:lang w:val="en-US" w:eastAsia="zh-CN"/>
        </w:rPr>
        <w:t>桥</w:t>
      </w:r>
      <w:r>
        <w:rPr>
          <w:spacing w:val="-2"/>
          <w:highlight w:val="none"/>
        </w:rPr>
        <w:t>连接。由卖方提供母线母排与变</w:t>
      </w:r>
      <w:r>
        <w:rPr>
          <w:spacing w:val="-4"/>
          <w:highlight w:val="none"/>
        </w:rPr>
        <w:t>压器套管接线端子之间的铜软连接，铜软连接的热缩管及配套的螺栓螺母、弹簧垫片。</w:t>
      </w:r>
      <w:r>
        <w:rPr>
          <w:spacing w:val="-4"/>
        </w:rPr>
        <w:t>软连</w:t>
      </w:r>
      <w:r>
        <w:rPr>
          <w:spacing w:val="-5"/>
        </w:rPr>
        <w:t>接应经过大电流试验。螺栓螺母、弹簧垫片要求采用</w:t>
      </w:r>
      <w:r>
        <w:rPr>
          <w:spacing w:val="-45"/>
        </w:rPr>
        <w:t xml:space="preserve"> </w:t>
      </w:r>
      <w:r>
        <w:rPr>
          <w:spacing w:val="-5"/>
        </w:rPr>
        <w:t>316</w:t>
      </w:r>
      <w:r>
        <w:rPr>
          <w:spacing w:val="-47"/>
        </w:rPr>
        <w:t xml:space="preserve"> </w:t>
      </w:r>
      <w:r>
        <w:rPr>
          <w:spacing w:val="-5"/>
        </w:rPr>
        <w:t>不锈钢材质。热缩管应满足</w:t>
      </w:r>
      <w:r>
        <w:rPr>
          <w:spacing w:val="-55"/>
        </w:rPr>
        <w:t xml:space="preserve"> </w:t>
      </w:r>
      <w:r>
        <w:rPr>
          <w:spacing w:val="-6"/>
        </w:rPr>
        <w:t>DL/T 1059-2007</w:t>
      </w:r>
      <w:r>
        <w:t xml:space="preserve"> </w:t>
      </w:r>
      <w:r>
        <w:rPr>
          <w:spacing w:val="-2"/>
        </w:rPr>
        <w:t>的要求，硬态铜母线应满足</w:t>
      </w:r>
      <w:r>
        <w:rPr>
          <w:spacing w:val="-54"/>
        </w:rPr>
        <w:t xml:space="preserve"> </w:t>
      </w:r>
      <w:r>
        <w:rPr>
          <w:spacing w:val="-2"/>
        </w:rPr>
        <w:t>GB/T 5585.1-2018</w:t>
      </w:r>
      <w:r>
        <w:rPr>
          <w:spacing w:val="-31"/>
        </w:rPr>
        <w:t xml:space="preserve"> </w:t>
      </w:r>
      <w:r>
        <w:rPr>
          <w:spacing w:val="-2"/>
        </w:rPr>
        <w:t>的要</w:t>
      </w:r>
      <w:r>
        <w:rPr>
          <w:spacing w:val="-3"/>
        </w:rPr>
        <w:t>求。</w:t>
      </w:r>
    </w:p>
    <w:p w14:paraId="2B192A2A">
      <w:pPr>
        <w:spacing w:line="384" w:lineRule="auto"/>
        <w:rPr>
          <w:rFonts w:ascii="Arial"/>
          <w:sz w:val="21"/>
        </w:rPr>
      </w:pPr>
    </w:p>
    <w:p w14:paraId="46ED05F5">
      <w:pPr>
        <w:spacing w:before="79" w:line="224" w:lineRule="auto"/>
        <w:ind w:left="87"/>
        <w:rPr>
          <w:rFonts w:ascii="黑体" w:hAnsi="黑体" w:eastAsia="黑体" w:cs="黑体"/>
          <w:sz w:val="24"/>
          <w:szCs w:val="24"/>
        </w:rPr>
      </w:pPr>
      <w:r>
        <w:rPr>
          <w:rFonts w:ascii="黑体" w:hAnsi="黑体" w:eastAsia="黑体" w:cs="黑体"/>
          <w:spacing w:val="-7"/>
          <w:sz w:val="24"/>
          <w:szCs w:val="24"/>
        </w:rPr>
        <w:t>2</w:t>
      </w:r>
      <w:r>
        <w:rPr>
          <w:rFonts w:ascii="黑体" w:hAnsi="黑体" w:eastAsia="黑体" w:cs="黑体"/>
          <w:spacing w:val="11"/>
          <w:sz w:val="24"/>
          <w:szCs w:val="24"/>
        </w:rPr>
        <w:t xml:space="preserve">  </w:t>
      </w:r>
      <w:r>
        <w:rPr>
          <w:rFonts w:ascii="黑体" w:hAnsi="黑体" w:eastAsia="黑体" w:cs="黑体"/>
          <w:spacing w:val="-7"/>
          <w:sz w:val="24"/>
          <w:szCs w:val="24"/>
        </w:rPr>
        <w:t>附件</w:t>
      </w:r>
    </w:p>
    <w:p w14:paraId="6FFDDE69">
      <w:pPr>
        <w:pStyle w:val="5"/>
        <w:spacing w:before="287" w:line="219" w:lineRule="auto"/>
        <w:ind w:left="568"/>
      </w:pPr>
      <w:r>
        <w:rPr>
          <w:rFonts w:hint="eastAsia"/>
          <w:spacing w:val="-5"/>
          <w:lang w:val="en-US" w:eastAsia="zh-CN"/>
        </w:rPr>
        <w:t>2</w:t>
      </w:r>
      <w:r>
        <w:rPr>
          <w:spacing w:val="-5"/>
        </w:rPr>
        <w:t>.1</w:t>
      </w:r>
      <w:r>
        <w:rPr>
          <w:spacing w:val="32"/>
        </w:rPr>
        <w:t xml:space="preserve"> </w:t>
      </w:r>
      <w:r>
        <w:rPr>
          <w:spacing w:val="-5"/>
        </w:rPr>
        <w:t>附件</w:t>
      </w:r>
      <w:r>
        <w:rPr>
          <w:rFonts w:hint="eastAsia"/>
          <w:spacing w:val="-5"/>
          <w:lang w:val="en-US" w:eastAsia="zh-CN"/>
        </w:rPr>
        <w:t>附表</w:t>
      </w:r>
      <w:r>
        <w:rPr>
          <w:spacing w:val="-5"/>
        </w:rPr>
        <w:t>清单</w:t>
      </w:r>
    </w:p>
    <w:tbl>
      <w:tblPr>
        <w:tblStyle w:val="12"/>
        <w:tblW w:w="9854" w:type="dxa"/>
        <w:tblInd w:w="24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8"/>
        <w:gridCol w:w="8586"/>
      </w:tblGrid>
      <w:tr w14:paraId="0C374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268" w:type="dxa"/>
            <w:vAlign w:val="top"/>
          </w:tcPr>
          <w:p w14:paraId="449C124B">
            <w:pPr>
              <w:pStyle w:val="13"/>
              <w:spacing w:before="209" w:line="221" w:lineRule="auto"/>
              <w:ind w:left="219" w:leftChars="0" w:firstLine="207" w:firstLineChars="100"/>
              <w:rPr>
                <w:b/>
                <w:bCs/>
              </w:rPr>
            </w:pPr>
            <w:r>
              <w:rPr>
                <w:b/>
                <w:bCs/>
                <w:spacing w:val="-2"/>
              </w:rPr>
              <w:t>序号</w:t>
            </w:r>
          </w:p>
        </w:tc>
        <w:tc>
          <w:tcPr>
            <w:tcW w:w="8586" w:type="dxa"/>
            <w:vAlign w:val="top"/>
          </w:tcPr>
          <w:p w14:paraId="2F5C6E58">
            <w:pPr>
              <w:pStyle w:val="13"/>
              <w:spacing w:before="209" w:line="222" w:lineRule="auto"/>
              <w:jc w:val="center"/>
              <w:rPr>
                <w:b/>
                <w:bCs/>
              </w:rPr>
            </w:pPr>
            <w:r>
              <w:rPr>
                <w:b/>
                <w:bCs/>
                <w:spacing w:val="-6"/>
              </w:rPr>
              <w:t>名</w:t>
            </w:r>
            <w:r>
              <w:rPr>
                <w:b/>
                <w:bCs/>
                <w:spacing w:val="1"/>
              </w:rPr>
              <w:t xml:space="preserve">      </w:t>
            </w:r>
            <w:r>
              <w:rPr>
                <w:b/>
                <w:bCs/>
                <w:spacing w:val="-6"/>
              </w:rPr>
              <w:t>称</w:t>
            </w:r>
          </w:p>
        </w:tc>
      </w:tr>
      <w:tr w14:paraId="579F5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268" w:type="dxa"/>
            <w:vAlign w:val="top"/>
          </w:tcPr>
          <w:p w14:paraId="0A1432AF">
            <w:pPr>
              <w:pStyle w:val="13"/>
              <w:spacing w:before="89" w:line="219" w:lineRule="auto"/>
              <w:ind w:left="158" w:leftChars="0"/>
              <w:jc w:val="center"/>
            </w:pPr>
            <w:r>
              <w:rPr>
                <w:spacing w:val="-9"/>
              </w:rPr>
              <w:t>附件</w:t>
            </w:r>
            <w:r>
              <w:rPr>
                <w:spacing w:val="-28"/>
              </w:rPr>
              <w:t xml:space="preserve"> </w:t>
            </w:r>
            <w:r>
              <w:rPr>
                <w:spacing w:val="-9"/>
              </w:rPr>
              <w:t>1</w:t>
            </w:r>
          </w:p>
        </w:tc>
        <w:tc>
          <w:tcPr>
            <w:tcW w:w="8586" w:type="dxa"/>
            <w:vAlign w:val="top"/>
          </w:tcPr>
          <w:p w14:paraId="255DECB5">
            <w:pPr>
              <w:pStyle w:val="13"/>
              <w:spacing w:before="86" w:line="228" w:lineRule="auto"/>
              <w:ind w:left="117" w:leftChars="0"/>
            </w:pPr>
            <w:r>
              <w:rPr>
                <w:spacing w:val="8"/>
              </w:rPr>
              <w:t>设计基础-自然、气象条件</w:t>
            </w:r>
          </w:p>
        </w:tc>
      </w:tr>
      <w:tr w14:paraId="5F8CC5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1" w:hRule="atLeast"/>
        </w:trPr>
        <w:tc>
          <w:tcPr>
            <w:tcW w:w="1268" w:type="dxa"/>
            <w:vAlign w:val="top"/>
          </w:tcPr>
          <w:p w14:paraId="1D6E2999">
            <w:pPr>
              <w:pStyle w:val="13"/>
              <w:spacing w:before="90" w:line="219" w:lineRule="auto"/>
              <w:ind w:left="158" w:leftChars="0"/>
              <w:jc w:val="center"/>
            </w:pPr>
            <w:r>
              <w:rPr>
                <w:spacing w:val="-9"/>
              </w:rPr>
              <w:t>附件</w:t>
            </w:r>
            <w:r>
              <w:rPr>
                <w:spacing w:val="-41"/>
              </w:rPr>
              <w:t xml:space="preserve"> </w:t>
            </w:r>
            <w:r>
              <w:rPr>
                <w:spacing w:val="-9"/>
              </w:rPr>
              <w:t>2</w:t>
            </w:r>
          </w:p>
        </w:tc>
        <w:tc>
          <w:tcPr>
            <w:tcW w:w="8586" w:type="dxa"/>
            <w:vAlign w:val="top"/>
          </w:tcPr>
          <w:p w14:paraId="462B8272">
            <w:pPr>
              <w:pStyle w:val="13"/>
              <w:spacing w:before="86" w:line="228" w:lineRule="auto"/>
              <w:ind w:left="117" w:leftChars="0"/>
              <w:rPr>
                <w:rFonts w:hint="eastAsia" w:eastAsia="宋体"/>
                <w:lang w:eastAsia="zh-CN"/>
              </w:rPr>
            </w:pPr>
            <w:r>
              <w:rPr>
                <w:spacing w:val="7"/>
              </w:rPr>
              <w:t>35</w:t>
            </w:r>
            <w:r>
              <w:t>kV</w:t>
            </w:r>
            <w:r>
              <w:rPr>
                <w:spacing w:val="-26"/>
              </w:rPr>
              <w:t xml:space="preserve"> </w:t>
            </w:r>
            <w:r>
              <w:rPr>
                <w:spacing w:val="7"/>
              </w:rPr>
              <w:t>油浸电力变压器技术</w:t>
            </w:r>
            <w:r>
              <w:rPr>
                <w:rFonts w:hint="eastAsia"/>
                <w:spacing w:val="7"/>
                <w:lang w:val="en-US" w:eastAsia="zh-CN"/>
              </w:rPr>
              <w:t>要求</w:t>
            </w:r>
          </w:p>
        </w:tc>
      </w:tr>
      <w:tr w14:paraId="11B17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vAlign w:val="top"/>
          </w:tcPr>
          <w:p w14:paraId="702C5EA0">
            <w:pPr>
              <w:pStyle w:val="13"/>
              <w:spacing w:before="92" w:line="219" w:lineRule="auto"/>
              <w:ind w:left="158" w:leftChars="0"/>
              <w:jc w:val="center"/>
            </w:pPr>
            <w:r>
              <w:rPr>
                <w:spacing w:val="-9"/>
              </w:rPr>
              <w:t>附件</w:t>
            </w:r>
            <w:r>
              <w:rPr>
                <w:spacing w:val="-39"/>
              </w:rPr>
              <w:t xml:space="preserve"> </w:t>
            </w:r>
            <w:r>
              <w:rPr>
                <w:spacing w:val="-9"/>
              </w:rPr>
              <w:t>3</w:t>
            </w:r>
          </w:p>
        </w:tc>
        <w:tc>
          <w:tcPr>
            <w:tcW w:w="8586" w:type="dxa"/>
            <w:vAlign w:val="top"/>
          </w:tcPr>
          <w:p w14:paraId="57CCFBD9">
            <w:pPr>
              <w:pStyle w:val="13"/>
              <w:spacing w:before="87" w:line="228" w:lineRule="auto"/>
              <w:ind w:left="117" w:leftChars="0"/>
            </w:pPr>
            <w:r>
              <w:rPr>
                <w:spacing w:val="7"/>
              </w:rPr>
              <w:t>35</w:t>
            </w:r>
            <w:r>
              <w:t>kV</w:t>
            </w:r>
            <w:r>
              <w:rPr>
                <w:spacing w:val="7"/>
              </w:rPr>
              <w:t>油浸电力变压器数据表</w:t>
            </w:r>
          </w:p>
        </w:tc>
      </w:tr>
      <w:tr w14:paraId="62E63B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386D4525">
            <w:pPr>
              <w:pStyle w:val="13"/>
              <w:spacing w:before="92" w:line="219" w:lineRule="auto"/>
              <w:ind w:left="158" w:leftChars="0"/>
              <w:jc w:val="center"/>
              <w:rPr>
                <w:rFonts w:ascii="宋体" w:hAnsi="宋体" w:eastAsia="宋体" w:cs="宋体"/>
                <w:snapToGrid w:val="0"/>
                <w:color w:val="000000"/>
                <w:kern w:val="0"/>
                <w:sz w:val="21"/>
                <w:szCs w:val="21"/>
                <w:lang w:val="en-US" w:eastAsia="en-US" w:bidi="ar-SA"/>
              </w:rPr>
            </w:pPr>
            <w:r>
              <w:rPr>
                <w:spacing w:val="-9"/>
              </w:rPr>
              <w:t>附件</w:t>
            </w:r>
            <w:r>
              <w:rPr>
                <w:spacing w:val="-44"/>
              </w:rPr>
              <w:t xml:space="preserve"> </w:t>
            </w:r>
            <w:r>
              <w:rPr>
                <w:spacing w:val="-9"/>
              </w:rPr>
              <w:t>4</w:t>
            </w:r>
          </w:p>
        </w:tc>
        <w:tc>
          <w:tcPr>
            <w:tcW w:w="8586" w:type="dxa"/>
            <w:shd w:val="clear" w:color="auto" w:fill="auto"/>
            <w:vAlign w:val="top"/>
          </w:tcPr>
          <w:p w14:paraId="4FD81FBE">
            <w:pPr>
              <w:pStyle w:val="13"/>
              <w:spacing w:before="89" w:line="228" w:lineRule="auto"/>
              <w:ind w:left="129" w:leftChars="0"/>
              <w:rPr>
                <w:rFonts w:ascii="宋体" w:hAnsi="宋体" w:eastAsia="宋体" w:cs="宋体"/>
                <w:snapToGrid w:val="0"/>
                <w:color w:val="000000"/>
                <w:kern w:val="0"/>
                <w:sz w:val="21"/>
                <w:szCs w:val="21"/>
                <w:lang w:val="en-US" w:eastAsia="en-US" w:bidi="ar-SA"/>
              </w:rPr>
            </w:pPr>
            <w:r>
              <w:rPr>
                <w:rFonts w:hint="eastAsia"/>
                <w:spacing w:val="5"/>
                <w:lang w:val="en-US" w:eastAsia="zh-CN"/>
              </w:rPr>
              <w:t>35kV油浸变压器</w:t>
            </w:r>
            <w:r>
              <w:rPr>
                <w:spacing w:val="5"/>
              </w:rPr>
              <w:t>10</w:t>
            </w:r>
            <w:r>
              <w:t>kV</w:t>
            </w:r>
            <w:r>
              <w:rPr>
                <w:spacing w:val="5"/>
              </w:rPr>
              <w:t>中性点接地电阻柜技术要求</w:t>
            </w:r>
          </w:p>
        </w:tc>
      </w:tr>
      <w:tr w14:paraId="5AD526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02C9DAE1">
            <w:pPr>
              <w:pStyle w:val="13"/>
              <w:spacing w:before="91" w:line="219" w:lineRule="auto"/>
              <w:ind w:left="158" w:leftChars="0"/>
              <w:jc w:val="center"/>
              <w:rPr>
                <w:rFonts w:hint="eastAsia" w:ascii="宋体" w:hAnsi="宋体" w:eastAsia="宋体" w:cs="宋体"/>
                <w:snapToGrid w:val="0"/>
                <w:color w:val="000000"/>
                <w:kern w:val="0"/>
                <w:sz w:val="21"/>
                <w:szCs w:val="21"/>
                <w:lang w:val="en-US" w:eastAsia="zh-CN" w:bidi="ar-SA"/>
              </w:rPr>
            </w:pPr>
            <w:r>
              <w:rPr>
                <w:spacing w:val="-9"/>
              </w:rPr>
              <w:t>附件</w:t>
            </w:r>
            <w:r>
              <w:rPr>
                <w:spacing w:val="-41"/>
              </w:rPr>
              <w:t xml:space="preserve"> </w:t>
            </w:r>
            <w:r>
              <w:rPr>
                <w:rFonts w:hint="eastAsia"/>
                <w:spacing w:val="-9"/>
                <w:lang w:val="en-US" w:eastAsia="zh-CN"/>
              </w:rPr>
              <w:t>5</w:t>
            </w:r>
          </w:p>
        </w:tc>
        <w:tc>
          <w:tcPr>
            <w:tcW w:w="8586" w:type="dxa"/>
            <w:shd w:val="clear" w:color="auto" w:fill="auto"/>
            <w:vAlign w:val="top"/>
          </w:tcPr>
          <w:p w14:paraId="764D2703">
            <w:pPr>
              <w:pStyle w:val="13"/>
              <w:spacing w:before="86" w:line="228" w:lineRule="auto"/>
              <w:ind w:left="113" w:leftChars="0"/>
              <w:rPr>
                <w:rFonts w:ascii="宋体" w:hAnsi="宋体" w:eastAsia="宋体" w:cs="宋体"/>
                <w:snapToGrid w:val="0"/>
                <w:color w:val="000000"/>
                <w:kern w:val="0"/>
                <w:sz w:val="21"/>
                <w:szCs w:val="21"/>
                <w:lang w:val="en-US" w:eastAsia="en-US" w:bidi="ar-SA"/>
              </w:rPr>
            </w:pPr>
            <w:r>
              <w:rPr>
                <w:rFonts w:hint="eastAsia"/>
                <w:spacing w:val="5"/>
                <w:lang w:val="en-US" w:eastAsia="zh-CN"/>
              </w:rPr>
              <w:t>35kV油浸变压器</w:t>
            </w:r>
            <w:r>
              <w:rPr>
                <w:spacing w:val="9"/>
              </w:rPr>
              <w:t>变压器高压套管技术要求</w:t>
            </w:r>
          </w:p>
        </w:tc>
      </w:tr>
      <w:tr w14:paraId="4768C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200C7BC0">
            <w:pPr>
              <w:pStyle w:val="13"/>
              <w:spacing w:before="86" w:line="228" w:lineRule="auto"/>
              <w:ind w:left="113" w:leftChars="0"/>
              <w:jc w:val="center"/>
              <w:rPr>
                <w:rFonts w:hint="default" w:ascii="宋体" w:hAnsi="宋体" w:eastAsia="宋体" w:cs="宋体"/>
                <w:snapToGrid w:val="0"/>
                <w:color w:val="000000"/>
                <w:kern w:val="0"/>
                <w:sz w:val="21"/>
                <w:szCs w:val="21"/>
                <w:lang w:val="en-US" w:eastAsia="zh-CN" w:bidi="ar-SA"/>
              </w:rPr>
            </w:pPr>
            <w:r>
              <w:rPr>
                <w:rFonts w:hint="eastAsia"/>
                <w:spacing w:val="9"/>
                <w:lang w:val="en-US" w:eastAsia="zh-CN"/>
              </w:rPr>
              <w:t>附表1</w:t>
            </w:r>
          </w:p>
        </w:tc>
        <w:tc>
          <w:tcPr>
            <w:tcW w:w="8586" w:type="dxa"/>
            <w:shd w:val="clear" w:color="auto" w:fill="auto"/>
            <w:vAlign w:val="top"/>
          </w:tcPr>
          <w:p w14:paraId="2354F9BC">
            <w:pPr>
              <w:pStyle w:val="13"/>
              <w:spacing w:before="86" w:line="228" w:lineRule="auto"/>
              <w:ind w:left="113" w:leftChars="0"/>
              <w:rPr>
                <w:rFonts w:ascii="宋体" w:hAnsi="宋体" w:eastAsia="宋体" w:cs="宋体"/>
                <w:snapToGrid w:val="0"/>
                <w:color w:val="000000"/>
                <w:kern w:val="0"/>
                <w:sz w:val="21"/>
                <w:szCs w:val="21"/>
                <w:lang w:val="en-US" w:eastAsia="en-US" w:bidi="ar-SA"/>
              </w:rPr>
            </w:pPr>
            <w:r>
              <w:rPr>
                <w:rFonts w:hint="eastAsia"/>
                <w:spacing w:val="9"/>
                <w:lang w:val="en-US" w:eastAsia="zh-CN"/>
              </w:rPr>
              <w:t>35kV油浸</w:t>
            </w:r>
            <w:r>
              <w:rPr>
                <w:spacing w:val="9"/>
              </w:rPr>
              <w:t>变压器主要原材料、外购件</w:t>
            </w:r>
            <w:r>
              <w:rPr>
                <w:rFonts w:hint="eastAsia"/>
                <w:spacing w:val="9"/>
                <w:lang w:val="en-US" w:eastAsia="zh-CN"/>
              </w:rPr>
              <w:t>短名单要求</w:t>
            </w:r>
          </w:p>
        </w:tc>
      </w:tr>
      <w:tr w14:paraId="127BE2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6" w:hRule="atLeast"/>
        </w:trPr>
        <w:tc>
          <w:tcPr>
            <w:tcW w:w="1268" w:type="dxa"/>
            <w:shd w:val="clear" w:color="auto" w:fill="auto"/>
            <w:vAlign w:val="top"/>
          </w:tcPr>
          <w:p w14:paraId="6C6BDC40">
            <w:pPr>
              <w:pStyle w:val="13"/>
              <w:spacing w:before="92" w:line="219" w:lineRule="auto"/>
              <w:ind w:left="158" w:leftChars="0"/>
              <w:jc w:val="center"/>
              <w:rPr>
                <w:rFonts w:hint="eastAsia"/>
                <w:spacing w:val="-9"/>
                <w:lang w:val="en-US" w:eastAsia="zh-CN"/>
              </w:rPr>
            </w:pPr>
            <w:r>
              <w:rPr>
                <w:rFonts w:hint="eastAsia"/>
                <w:spacing w:val="-9"/>
                <w:lang w:val="en-US" w:eastAsia="zh-CN"/>
              </w:rPr>
              <w:t>附表2</w:t>
            </w:r>
          </w:p>
        </w:tc>
        <w:tc>
          <w:tcPr>
            <w:tcW w:w="8586" w:type="dxa"/>
            <w:shd w:val="clear" w:color="auto" w:fill="auto"/>
            <w:vAlign w:val="top"/>
          </w:tcPr>
          <w:p w14:paraId="7F27CD43">
            <w:pPr>
              <w:pStyle w:val="13"/>
              <w:spacing w:before="86" w:line="228" w:lineRule="auto"/>
              <w:ind w:left="113" w:leftChars="0"/>
              <w:rPr>
                <w:rFonts w:hint="eastAsia"/>
                <w:spacing w:val="-9"/>
                <w:lang w:val="en-US" w:eastAsia="en-US"/>
              </w:rPr>
            </w:pPr>
            <w:r>
              <w:rPr>
                <w:rFonts w:hint="eastAsia"/>
                <w:spacing w:val="9"/>
                <w:lang w:val="en-US" w:eastAsia="zh-CN"/>
              </w:rPr>
              <w:t>35kV油浸变压器供货范围及报价</w:t>
            </w:r>
          </w:p>
        </w:tc>
      </w:tr>
      <w:tr w14:paraId="597A82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268" w:type="dxa"/>
            <w:shd w:val="clear" w:color="auto" w:fill="auto"/>
            <w:vAlign w:val="top"/>
          </w:tcPr>
          <w:p w14:paraId="377EA8A1">
            <w:pPr>
              <w:pStyle w:val="13"/>
              <w:spacing w:before="89" w:line="219" w:lineRule="auto"/>
              <w:ind w:left="158" w:leftChars="0"/>
              <w:jc w:val="center"/>
              <w:rPr>
                <w:rFonts w:hint="eastAsia"/>
                <w:spacing w:val="-9"/>
                <w:lang w:val="en-US" w:eastAsia="zh-CN"/>
              </w:rPr>
            </w:pPr>
            <w:r>
              <w:rPr>
                <w:rFonts w:hint="eastAsia"/>
                <w:spacing w:val="-9"/>
                <w:lang w:val="en-US" w:eastAsia="zh-CN"/>
              </w:rPr>
              <w:t>附表3</w:t>
            </w:r>
          </w:p>
        </w:tc>
        <w:tc>
          <w:tcPr>
            <w:tcW w:w="8586" w:type="dxa"/>
            <w:shd w:val="clear" w:color="auto" w:fill="auto"/>
            <w:vAlign w:val="top"/>
          </w:tcPr>
          <w:p w14:paraId="71ADC74D">
            <w:pPr>
              <w:pStyle w:val="13"/>
              <w:spacing w:before="89" w:line="219" w:lineRule="auto"/>
              <w:ind w:left="158" w:leftChars="0"/>
              <w:jc w:val="both"/>
              <w:rPr>
                <w:rFonts w:hint="eastAsia"/>
                <w:spacing w:val="-9"/>
                <w:lang w:val="en-US" w:eastAsia="en-US"/>
              </w:rPr>
            </w:pPr>
            <w:r>
              <w:rPr>
                <w:rFonts w:hint="eastAsia"/>
                <w:spacing w:val="-9"/>
                <w:lang w:val="en-US" w:eastAsia="zh-CN"/>
              </w:rPr>
              <w:t>35kV油浸变压器分项报价明细</w:t>
            </w:r>
          </w:p>
        </w:tc>
      </w:tr>
      <w:tr w14:paraId="155FEB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1268" w:type="dxa"/>
            <w:shd w:val="clear" w:color="auto" w:fill="auto"/>
            <w:vAlign w:val="top"/>
          </w:tcPr>
          <w:p w14:paraId="116345D8">
            <w:pPr>
              <w:pStyle w:val="13"/>
              <w:spacing w:before="89" w:line="219" w:lineRule="auto"/>
              <w:ind w:left="158" w:leftChars="0"/>
              <w:jc w:val="center"/>
              <w:rPr>
                <w:rFonts w:hint="eastAsia"/>
                <w:spacing w:val="-9"/>
                <w:lang w:val="en-US" w:eastAsia="zh-CN"/>
              </w:rPr>
            </w:pPr>
            <w:r>
              <w:rPr>
                <w:rFonts w:hint="eastAsia"/>
                <w:spacing w:val="-9"/>
                <w:lang w:val="en-US" w:eastAsia="zh-CN"/>
              </w:rPr>
              <w:t>附表4</w:t>
            </w:r>
          </w:p>
        </w:tc>
        <w:tc>
          <w:tcPr>
            <w:tcW w:w="8586" w:type="dxa"/>
            <w:shd w:val="clear" w:color="auto" w:fill="auto"/>
            <w:vAlign w:val="top"/>
          </w:tcPr>
          <w:p w14:paraId="17A19B4A">
            <w:pPr>
              <w:pStyle w:val="13"/>
              <w:spacing w:before="89" w:line="219" w:lineRule="auto"/>
              <w:ind w:left="158" w:leftChars="0"/>
              <w:jc w:val="both"/>
              <w:rPr>
                <w:rFonts w:hint="eastAsia"/>
                <w:spacing w:val="-9"/>
                <w:lang w:val="en-US" w:eastAsia="en-US"/>
              </w:rPr>
            </w:pPr>
            <w:r>
              <w:rPr>
                <w:rFonts w:hint="eastAsia"/>
                <w:spacing w:val="-9"/>
                <w:lang w:val="en-US" w:eastAsia="zh-CN"/>
              </w:rPr>
              <w:t>35kV油浸变压器10kV 中性点接地电阻柜分项报价明细</w:t>
            </w:r>
          </w:p>
        </w:tc>
      </w:tr>
      <w:tr w14:paraId="590571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268" w:type="dxa"/>
            <w:shd w:val="clear" w:color="auto" w:fill="auto"/>
            <w:vAlign w:val="top"/>
          </w:tcPr>
          <w:p w14:paraId="098F6D41">
            <w:pPr>
              <w:pStyle w:val="13"/>
              <w:spacing w:before="89" w:line="219" w:lineRule="auto"/>
              <w:ind w:left="158" w:leftChars="0"/>
              <w:jc w:val="center"/>
              <w:rPr>
                <w:rFonts w:hint="eastAsia"/>
                <w:spacing w:val="-9"/>
                <w:lang w:val="en-US" w:eastAsia="zh-CN"/>
              </w:rPr>
            </w:pPr>
            <w:r>
              <w:rPr>
                <w:rFonts w:hint="eastAsia"/>
                <w:spacing w:val="-9"/>
                <w:lang w:val="en-US" w:eastAsia="zh-CN"/>
              </w:rPr>
              <w:t>附表5</w:t>
            </w:r>
          </w:p>
        </w:tc>
        <w:tc>
          <w:tcPr>
            <w:tcW w:w="8586" w:type="dxa"/>
            <w:shd w:val="clear" w:color="auto" w:fill="auto"/>
            <w:vAlign w:val="top"/>
          </w:tcPr>
          <w:p w14:paraId="2F4010FC">
            <w:pPr>
              <w:pStyle w:val="13"/>
              <w:spacing w:before="89" w:line="219" w:lineRule="auto"/>
              <w:ind w:left="158" w:leftChars="0"/>
              <w:jc w:val="both"/>
              <w:rPr>
                <w:rFonts w:hint="eastAsia"/>
                <w:spacing w:val="-9"/>
                <w:lang w:val="en-US" w:eastAsia="en-US"/>
              </w:rPr>
            </w:pPr>
            <w:r>
              <w:rPr>
                <w:rFonts w:hint="eastAsia"/>
                <w:spacing w:val="-9"/>
                <w:lang w:val="en-US" w:eastAsia="zh-CN"/>
              </w:rPr>
              <w:t>备品备件分项报价明细</w:t>
            </w:r>
          </w:p>
        </w:tc>
      </w:tr>
    </w:tbl>
    <w:p w14:paraId="1C7AB875">
      <w:pPr>
        <w:spacing w:before="195"/>
      </w:pPr>
    </w:p>
    <w:p w14:paraId="0C2D41BB">
      <w:pPr>
        <w:spacing w:line="71" w:lineRule="exact"/>
        <w:rPr>
          <w:rFonts w:ascii="Arial"/>
          <w:sz w:val="6"/>
        </w:rPr>
      </w:pPr>
    </w:p>
    <w:p w14:paraId="0780153A">
      <w:pPr>
        <w:spacing w:line="232" w:lineRule="exact"/>
      </w:pPr>
    </w:p>
    <w:p w14:paraId="514EF577">
      <w:pPr>
        <w:rPr>
          <w:rFonts w:ascii="Arial"/>
          <w:sz w:val="21"/>
        </w:rPr>
      </w:pPr>
    </w:p>
    <w:p w14:paraId="6423C836">
      <w:pPr>
        <w:rPr>
          <w:rFonts w:hint="eastAsia" w:eastAsia="宋体" w:cs="Arial"/>
          <w:sz w:val="21"/>
          <w:szCs w:val="21"/>
          <w:lang w:val="en-US" w:eastAsia="zh-CN"/>
        </w:rPr>
      </w:pPr>
      <w:r>
        <w:rPr>
          <w:rFonts w:hint="eastAsia" w:eastAsia="宋体" w:cs="Arial"/>
          <w:sz w:val="21"/>
          <w:szCs w:val="21"/>
          <w:lang w:val="en-US" w:eastAsia="zh-CN"/>
        </w:rPr>
        <w:t>·</w:t>
      </w:r>
    </w:p>
    <w:p w14:paraId="058BC0FC">
      <w:pPr>
        <w:bidi w:val="0"/>
        <w:rPr>
          <w:rFonts w:hint="eastAsia" w:ascii="Arial" w:hAnsi="Arial" w:eastAsia="Arial" w:cs="Arial"/>
          <w:snapToGrid w:val="0"/>
          <w:color w:val="000000"/>
          <w:kern w:val="0"/>
          <w:sz w:val="21"/>
          <w:szCs w:val="21"/>
          <w:lang w:val="en-US" w:eastAsia="zh-CN" w:bidi="ar-SA"/>
        </w:rPr>
      </w:pPr>
    </w:p>
    <w:p w14:paraId="0135A30A">
      <w:pPr>
        <w:bidi w:val="0"/>
        <w:rPr>
          <w:rFonts w:hint="eastAsia"/>
          <w:lang w:val="en-US" w:eastAsia="zh-CN"/>
        </w:rPr>
      </w:pPr>
    </w:p>
    <w:p w14:paraId="69F8CF60">
      <w:pPr>
        <w:bidi w:val="0"/>
        <w:rPr>
          <w:rFonts w:hint="eastAsia"/>
          <w:lang w:val="en-US" w:eastAsia="zh-CN"/>
        </w:rPr>
      </w:pPr>
    </w:p>
    <w:p w14:paraId="59452F32">
      <w:pPr>
        <w:bidi w:val="0"/>
        <w:rPr>
          <w:rFonts w:hint="eastAsia"/>
          <w:lang w:val="en-US" w:eastAsia="zh-CN"/>
        </w:rPr>
      </w:pPr>
    </w:p>
    <w:p w14:paraId="45890CEF">
      <w:pPr>
        <w:bidi w:val="0"/>
        <w:rPr>
          <w:rFonts w:hint="eastAsia"/>
          <w:lang w:val="en-US" w:eastAsia="zh-CN"/>
        </w:rPr>
      </w:pPr>
    </w:p>
    <w:p w14:paraId="1627C27A">
      <w:pPr>
        <w:bidi w:val="0"/>
        <w:rPr>
          <w:rFonts w:hint="eastAsia"/>
          <w:lang w:val="en-US" w:eastAsia="zh-CN"/>
        </w:rPr>
      </w:pPr>
    </w:p>
    <w:p w14:paraId="4E824F03">
      <w:pPr>
        <w:bidi w:val="0"/>
        <w:rPr>
          <w:rFonts w:hint="eastAsia"/>
          <w:lang w:val="en-US" w:eastAsia="zh-CN"/>
        </w:rPr>
      </w:pPr>
    </w:p>
    <w:p w14:paraId="05EF3B19">
      <w:pPr>
        <w:bidi w:val="0"/>
        <w:rPr>
          <w:rFonts w:hint="eastAsia"/>
          <w:lang w:val="en-US" w:eastAsia="zh-CN"/>
        </w:rPr>
      </w:pPr>
    </w:p>
    <w:p w14:paraId="6FCD02EF">
      <w:pPr>
        <w:pStyle w:val="3"/>
        <w:spacing w:before="120" w:after="120"/>
        <w:jc w:val="center"/>
        <w:rPr>
          <w:spacing w:val="8"/>
        </w:rPr>
      </w:pPr>
    </w:p>
    <w:p w14:paraId="60D63A1C">
      <w:pPr>
        <w:pStyle w:val="3"/>
        <w:spacing w:before="120" w:after="120"/>
        <w:jc w:val="center"/>
        <w:rPr>
          <w:rFonts w:hint="eastAsia" w:ascii="宋体" w:hAnsi="宋体" w:eastAsia="宋体" w:cs="宋体"/>
          <w:sz w:val="24"/>
          <w:szCs w:val="24"/>
        </w:rPr>
      </w:pPr>
      <w:r>
        <w:rPr>
          <w:rFonts w:hint="eastAsia" w:ascii="宋体" w:hAnsi="宋体" w:eastAsia="宋体" w:cs="宋体"/>
          <w:spacing w:val="8"/>
          <w:sz w:val="24"/>
          <w:szCs w:val="24"/>
        </w:rPr>
        <w:t>设计基础-自然、气象条件</w:t>
      </w:r>
    </w:p>
    <w:p w14:paraId="00CCAF55">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气象资料来源于滨州市气象局，现址经纬度 37°45′N，117°38′E，资料平均值为 1981~2010 年平均值。</w:t>
      </w:r>
    </w:p>
    <w:p w14:paraId="1F7B7D18">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气候整体为临海盐雾，湿热气候</w:t>
      </w:r>
    </w:p>
    <w:p w14:paraId="009E042C">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1、气温</w:t>
      </w:r>
    </w:p>
    <w:p w14:paraId="3BA5EF7F">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温度：-22.2℃ ～ +41.1℃</w:t>
      </w:r>
    </w:p>
    <w:p w14:paraId="18AECB18">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年平均气温</w:t>
      </w:r>
      <w:r>
        <w:rPr>
          <w:rFonts w:hint="eastAsia" w:ascii="宋体" w:hAnsi="宋体" w:eastAsia="宋体" w:cs="宋体"/>
          <w:sz w:val="24"/>
          <w:szCs w:val="24"/>
        </w:rPr>
        <w:tab/>
      </w:r>
      <w:r>
        <w:rPr>
          <w:rFonts w:hint="eastAsia" w:ascii="宋体" w:hAnsi="宋体" w:eastAsia="宋体" w:cs="宋体"/>
          <w:sz w:val="24"/>
          <w:szCs w:val="24"/>
        </w:rPr>
        <w:t>12.8℃</w:t>
      </w:r>
    </w:p>
    <w:p w14:paraId="6BA419C8">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年平均最高气温</w:t>
      </w:r>
      <w:r>
        <w:rPr>
          <w:rFonts w:hint="eastAsia" w:ascii="宋体" w:hAnsi="宋体" w:eastAsia="宋体" w:cs="宋体"/>
          <w:sz w:val="24"/>
          <w:szCs w:val="24"/>
        </w:rPr>
        <w:tab/>
      </w:r>
      <w:r>
        <w:rPr>
          <w:rFonts w:hint="eastAsia" w:ascii="宋体" w:hAnsi="宋体" w:eastAsia="宋体" w:cs="宋体"/>
          <w:sz w:val="24"/>
          <w:szCs w:val="24"/>
        </w:rPr>
        <w:t>18.6℃</w:t>
      </w:r>
    </w:p>
    <w:p w14:paraId="77061A93">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年平均最低气温</w:t>
      </w:r>
      <w:r>
        <w:rPr>
          <w:rFonts w:hint="eastAsia" w:ascii="宋体" w:hAnsi="宋体" w:eastAsia="宋体" w:cs="宋体"/>
          <w:sz w:val="24"/>
          <w:szCs w:val="24"/>
        </w:rPr>
        <w:tab/>
      </w:r>
      <w:r>
        <w:rPr>
          <w:rFonts w:hint="eastAsia" w:ascii="宋体" w:hAnsi="宋体" w:eastAsia="宋体" w:cs="宋体"/>
          <w:sz w:val="24"/>
          <w:szCs w:val="24"/>
        </w:rPr>
        <w:t>7.9℃</w:t>
      </w:r>
    </w:p>
    <w:p w14:paraId="6E84C8CD">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七月平均气温</w:t>
      </w:r>
      <w:r>
        <w:rPr>
          <w:rFonts w:hint="eastAsia" w:ascii="宋体" w:hAnsi="宋体" w:eastAsia="宋体" w:cs="宋体"/>
          <w:sz w:val="24"/>
          <w:szCs w:val="24"/>
        </w:rPr>
        <w:tab/>
      </w:r>
      <w:r>
        <w:rPr>
          <w:rFonts w:hint="eastAsia" w:ascii="宋体" w:hAnsi="宋体" w:eastAsia="宋体" w:cs="宋体"/>
          <w:sz w:val="24"/>
          <w:szCs w:val="24"/>
        </w:rPr>
        <w:t>26.8℃</w:t>
      </w:r>
    </w:p>
    <w:p w14:paraId="1FDE698C">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一月平均气温</w:t>
      </w:r>
      <w:r>
        <w:rPr>
          <w:rFonts w:hint="eastAsia" w:ascii="宋体" w:hAnsi="宋体" w:eastAsia="宋体" w:cs="宋体"/>
          <w:sz w:val="24"/>
          <w:szCs w:val="24"/>
        </w:rPr>
        <w:tab/>
      </w:r>
      <w:r>
        <w:rPr>
          <w:rFonts w:hint="eastAsia" w:ascii="宋体" w:hAnsi="宋体" w:eastAsia="宋体" w:cs="宋体"/>
          <w:sz w:val="24"/>
          <w:szCs w:val="24"/>
        </w:rPr>
        <w:t>-3.2℃</w:t>
      </w:r>
    </w:p>
    <w:p w14:paraId="0285C591">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极端最高气温</w:t>
      </w:r>
      <w:r>
        <w:rPr>
          <w:rFonts w:hint="eastAsia" w:ascii="宋体" w:hAnsi="宋体" w:eastAsia="宋体" w:cs="宋体"/>
          <w:sz w:val="24"/>
          <w:szCs w:val="24"/>
        </w:rPr>
        <w:tab/>
      </w:r>
      <w:r>
        <w:rPr>
          <w:rFonts w:hint="eastAsia" w:ascii="宋体" w:hAnsi="宋体" w:eastAsia="宋体" w:cs="宋体"/>
          <w:sz w:val="24"/>
          <w:szCs w:val="24"/>
        </w:rPr>
        <w:t>41.1℃</w:t>
      </w:r>
    </w:p>
    <w:p w14:paraId="440CBBBD">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极端最低气温</w:t>
      </w:r>
      <w:r>
        <w:rPr>
          <w:rFonts w:hint="eastAsia" w:ascii="宋体" w:hAnsi="宋体" w:eastAsia="宋体" w:cs="宋体"/>
          <w:sz w:val="24"/>
          <w:szCs w:val="24"/>
        </w:rPr>
        <w:tab/>
      </w:r>
      <w:r>
        <w:rPr>
          <w:rFonts w:hint="eastAsia" w:ascii="宋体" w:hAnsi="宋体" w:eastAsia="宋体" w:cs="宋体"/>
          <w:sz w:val="24"/>
          <w:szCs w:val="24"/>
        </w:rPr>
        <w:t>-22.2℃</w:t>
      </w:r>
    </w:p>
    <w:p w14:paraId="58CDF07B">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2、湿度</w:t>
      </w:r>
    </w:p>
    <w:p w14:paraId="29E00190">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最大日平均  95%；</w:t>
      </w:r>
    </w:p>
    <w:p w14:paraId="46A041B7">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最大月平均  90%；</w:t>
      </w:r>
    </w:p>
    <w:p w14:paraId="142348E4">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年最大平均相对湿度</w:t>
      </w:r>
      <w:r>
        <w:rPr>
          <w:rFonts w:hint="eastAsia" w:ascii="宋体" w:hAnsi="宋体" w:eastAsia="宋体" w:cs="宋体"/>
          <w:sz w:val="24"/>
          <w:szCs w:val="24"/>
        </w:rPr>
        <w:tab/>
      </w:r>
      <w:r>
        <w:rPr>
          <w:rFonts w:hint="eastAsia" w:ascii="宋体" w:hAnsi="宋体" w:eastAsia="宋体" w:cs="宋体"/>
          <w:sz w:val="24"/>
          <w:szCs w:val="24"/>
        </w:rPr>
        <w:t>73.0%；</w:t>
      </w:r>
    </w:p>
    <w:p w14:paraId="23C92B52">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年最小平均相对湿度</w:t>
      </w:r>
      <w:r>
        <w:rPr>
          <w:rFonts w:hint="eastAsia" w:ascii="宋体" w:hAnsi="宋体" w:eastAsia="宋体" w:cs="宋体"/>
          <w:sz w:val="24"/>
          <w:szCs w:val="24"/>
        </w:rPr>
        <w:tab/>
      </w:r>
      <w:r>
        <w:rPr>
          <w:rFonts w:hint="eastAsia" w:ascii="宋体" w:hAnsi="宋体" w:eastAsia="宋体" w:cs="宋体"/>
          <w:sz w:val="24"/>
          <w:szCs w:val="24"/>
        </w:rPr>
        <w:t>58.0%；</w:t>
      </w:r>
    </w:p>
    <w:p w14:paraId="3797567B">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3、降水量</w:t>
      </w:r>
    </w:p>
    <w:p w14:paraId="684456B8">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年平均降水量</w:t>
      </w:r>
      <w:r>
        <w:rPr>
          <w:rFonts w:hint="eastAsia" w:ascii="宋体" w:hAnsi="宋体" w:eastAsia="宋体" w:cs="宋体"/>
          <w:sz w:val="24"/>
          <w:szCs w:val="24"/>
        </w:rPr>
        <w:tab/>
      </w:r>
      <w:r>
        <w:rPr>
          <w:rFonts w:hint="eastAsia" w:ascii="宋体" w:hAnsi="宋体" w:eastAsia="宋体" w:cs="宋体"/>
          <w:sz w:val="24"/>
          <w:szCs w:val="24"/>
        </w:rPr>
        <w:t>539.8mm</w:t>
      </w:r>
    </w:p>
    <w:p w14:paraId="7DE9E721">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年最大降水量</w:t>
      </w:r>
      <w:r>
        <w:rPr>
          <w:rFonts w:hint="eastAsia" w:ascii="宋体" w:hAnsi="宋体" w:eastAsia="宋体" w:cs="宋体"/>
          <w:sz w:val="24"/>
          <w:szCs w:val="24"/>
        </w:rPr>
        <w:tab/>
      </w:r>
      <w:r>
        <w:rPr>
          <w:rFonts w:hint="eastAsia" w:ascii="宋体" w:hAnsi="宋体" w:eastAsia="宋体" w:cs="宋体"/>
          <w:sz w:val="24"/>
          <w:szCs w:val="24"/>
        </w:rPr>
        <w:t>1127.0mm</w:t>
      </w:r>
    </w:p>
    <w:p w14:paraId="4C11B238">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年最小降水量</w:t>
      </w:r>
      <w:r>
        <w:rPr>
          <w:rFonts w:hint="eastAsia" w:ascii="宋体" w:hAnsi="宋体" w:eastAsia="宋体" w:cs="宋体"/>
          <w:sz w:val="24"/>
          <w:szCs w:val="24"/>
        </w:rPr>
        <w:tab/>
      </w:r>
      <w:r>
        <w:rPr>
          <w:rFonts w:hint="eastAsia" w:ascii="宋体" w:hAnsi="宋体" w:eastAsia="宋体" w:cs="宋体"/>
          <w:sz w:val="24"/>
          <w:szCs w:val="24"/>
        </w:rPr>
        <w:t>237.5mm</w:t>
      </w:r>
    </w:p>
    <w:p w14:paraId="2D99AB19">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日最大降水量</w:t>
      </w:r>
      <w:r>
        <w:rPr>
          <w:rFonts w:hint="eastAsia" w:ascii="宋体" w:hAnsi="宋体" w:eastAsia="宋体" w:cs="宋体"/>
          <w:sz w:val="24"/>
          <w:szCs w:val="24"/>
        </w:rPr>
        <w:tab/>
      </w:r>
      <w:r>
        <w:rPr>
          <w:rFonts w:hint="eastAsia" w:ascii="宋体" w:hAnsi="宋体" w:eastAsia="宋体" w:cs="宋体"/>
          <w:sz w:val="24"/>
          <w:szCs w:val="24"/>
        </w:rPr>
        <w:t>194.9mm</w:t>
      </w:r>
    </w:p>
    <w:p w14:paraId="47EAE28F">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4、蒸发</w:t>
      </w:r>
    </w:p>
    <w:p w14:paraId="3F0B0C5A">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多年平均蒸发量</w:t>
      </w:r>
      <w:r>
        <w:rPr>
          <w:rFonts w:hint="eastAsia" w:ascii="宋体" w:hAnsi="宋体" w:eastAsia="宋体" w:cs="宋体"/>
          <w:sz w:val="24"/>
          <w:szCs w:val="24"/>
        </w:rPr>
        <w:tab/>
      </w:r>
      <w:r>
        <w:rPr>
          <w:rFonts w:hint="eastAsia" w:ascii="宋体" w:hAnsi="宋体" w:eastAsia="宋体" w:cs="宋体"/>
          <w:sz w:val="24"/>
          <w:szCs w:val="24"/>
        </w:rPr>
        <w:t>1982.5mm</w:t>
      </w:r>
    </w:p>
    <w:p w14:paraId="13E41DF3">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5、风向风速</w:t>
      </w:r>
    </w:p>
    <w:p w14:paraId="040CDF12">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年主导风向</w:t>
      </w:r>
      <w:r>
        <w:rPr>
          <w:rFonts w:hint="eastAsia" w:ascii="宋体" w:hAnsi="宋体" w:eastAsia="宋体" w:cs="宋体"/>
          <w:sz w:val="24"/>
          <w:szCs w:val="24"/>
        </w:rPr>
        <w:tab/>
      </w:r>
      <w:r>
        <w:rPr>
          <w:rFonts w:hint="eastAsia" w:ascii="宋体" w:hAnsi="宋体" w:eastAsia="宋体" w:cs="宋体"/>
          <w:sz w:val="24"/>
          <w:szCs w:val="24"/>
        </w:rPr>
        <w:t>西南风，频率 10%</w:t>
      </w:r>
    </w:p>
    <w:p w14:paraId="0499C8C5">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最大频率风向</w:t>
      </w:r>
      <w:r>
        <w:rPr>
          <w:rFonts w:hint="eastAsia" w:ascii="宋体" w:hAnsi="宋体" w:eastAsia="宋体" w:cs="宋体"/>
          <w:sz w:val="24"/>
          <w:szCs w:val="24"/>
        </w:rPr>
        <w:tab/>
      </w:r>
      <w:r>
        <w:rPr>
          <w:rFonts w:hint="eastAsia" w:ascii="宋体" w:hAnsi="宋体" w:eastAsia="宋体" w:cs="宋体"/>
          <w:sz w:val="24"/>
          <w:szCs w:val="24"/>
        </w:rPr>
        <w:t>西南</w:t>
      </w:r>
    </w:p>
    <w:p w14:paraId="609DA0B0">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最小频率风向</w:t>
      </w:r>
      <w:r>
        <w:rPr>
          <w:rFonts w:hint="eastAsia" w:ascii="宋体" w:hAnsi="宋体" w:eastAsia="宋体" w:cs="宋体"/>
          <w:sz w:val="24"/>
          <w:szCs w:val="24"/>
        </w:rPr>
        <w:tab/>
      </w:r>
      <w:r>
        <w:rPr>
          <w:rFonts w:hint="eastAsia" w:ascii="宋体" w:hAnsi="宋体" w:eastAsia="宋体" w:cs="宋体"/>
          <w:sz w:val="24"/>
          <w:szCs w:val="24"/>
        </w:rPr>
        <w:t>北</w:t>
      </w:r>
    </w:p>
    <w:p w14:paraId="69BBB826">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夏季主导风向</w:t>
      </w:r>
      <w:r>
        <w:rPr>
          <w:rFonts w:hint="eastAsia" w:ascii="宋体" w:hAnsi="宋体" w:eastAsia="宋体" w:cs="宋体"/>
          <w:sz w:val="24"/>
          <w:szCs w:val="24"/>
        </w:rPr>
        <w:tab/>
      </w:r>
      <w:r>
        <w:rPr>
          <w:rFonts w:hint="eastAsia" w:ascii="宋体" w:hAnsi="宋体" w:eastAsia="宋体" w:cs="宋体"/>
          <w:sz w:val="24"/>
          <w:szCs w:val="24"/>
        </w:rPr>
        <w:t>东南到西南风</w:t>
      </w:r>
    </w:p>
    <w:p w14:paraId="266ABB75">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冬季主导风向</w:t>
      </w:r>
      <w:r>
        <w:rPr>
          <w:rFonts w:hint="eastAsia" w:ascii="宋体" w:hAnsi="宋体" w:eastAsia="宋体" w:cs="宋体"/>
          <w:sz w:val="24"/>
          <w:szCs w:val="24"/>
        </w:rPr>
        <w:tab/>
      </w:r>
      <w:r>
        <w:rPr>
          <w:rFonts w:hint="eastAsia" w:ascii="宋体" w:hAnsi="宋体" w:eastAsia="宋体" w:cs="宋体"/>
          <w:sz w:val="24"/>
          <w:szCs w:val="24"/>
        </w:rPr>
        <w:t>西南风</w:t>
      </w:r>
    </w:p>
    <w:p w14:paraId="74A76250">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平均风速</w:t>
      </w:r>
      <w:r>
        <w:rPr>
          <w:rFonts w:hint="eastAsia" w:ascii="宋体" w:hAnsi="宋体" w:eastAsia="宋体" w:cs="宋体"/>
          <w:sz w:val="24"/>
          <w:szCs w:val="24"/>
        </w:rPr>
        <w:tab/>
      </w:r>
      <w:r>
        <w:rPr>
          <w:rFonts w:hint="eastAsia" w:ascii="宋体" w:hAnsi="宋体" w:eastAsia="宋体" w:cs="宋体"/>
          <w:sz w:val="24"/>
          <w:szCs w:val="24"/>
        </w:rPr>
        <w:t>3.0m/s</w:t>
      </w:r>
    </w:p>
    <w:p w14:paraId="117EC46F">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最大风速</w:t>
      </w:r>
      <w:r>
        <w:rPr>
          <w:rFonts w:hint="eastAsia" w:ascii="宋体" w:hAnsi="宋体" w:eastAsia="宋体" w:cs="宋体"/>
          <w:sz w:val="24"/>
          <w:szCs w:val="24"/>
        </w:rPr>
        <w:tab/>
      </w:r>
      <w:r>
        <w:rPr>
          <w:rFonts w:hint="eastAsia" w:ascii="宋体" w:hAnsi="宋体" w:eastAsia="宋体" w:cs="宋体"/>
          <w:sz w:val="24"/>
          <w:szCs w:val="24"/>
        </w:rPr>
        <w:t>27.5m/s</w:t>
      </w:r>
    </w:p>
    <w:p w14:paraId="5375FC4A">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基本风压</w:t>
      </w:r>
      <w:r>
        <w:rPr>
          <w:rFonts w:hint="eastAsia" w:ascii="宋体" w:hAnsi="宋体" w:eastAsia="宋体" w:cs="宋体"/>
          <w:sz w:val="24"/>
          <w:szCs w:val="24"/>
        </w:rPr>
        <w:tab/>
      </w:r>
      <w:r>
        <w:rPr>
          <w:rFonts w:hint="eastAsia" w:ascii="宋体" w:hAnsi="宋体" w:eastAsia="宋体" w:cs="宋体"/>
          <w:sz w:val="24"/>
          <w:szCs w:val="24"/>
        </w:rPr>
        <w:t>0.5kN/m2</w:t>
      </w:r>
    </w:p>
    <w:p w14:paraId="1FDDE04C">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6、冻土深度</w:t>
      </w:r>
    </w:p>
    <w:p w14:paraId="7638BE47">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最大冻土深度</w:t>
      </w:r>
      <w:r>
        <w:rPr>
          <w:rFonts w:hint="eastAsia" w:ascii="宋体" w:hAnsi="宋体" w:eastAsia="宋体" w:cs="宋体"/>
          <w:sz w:val="24"/>
          <w:szCs w:val="24"/>
        </w:rPr>
        <w:tab/>
      </w:r>
      <w:r>
        <w:rPr>
          <w:rFonts w:hint="eastAsia" w:ascii="宋体" w:hAnsi="宋体" w:eastAsia="宋体" w:cs="宋体"/>
          <w:sz w:val="24"/>
          <w:szCs w:val="24"/>
        </w:rPr>
        <w:t>440mm</w:t>
      </w:r>
    </w:p>
    <w:p w14:paraId="50E7D289">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7、日照</w:t>
      </w:r>
    </w:p>
    <w:p w14:paraId="4B3FE0AC">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年可日照时数</w:t>
      </w:r>
      <w:r>
        <w:rPr>
          <w:rFonts w:hint="eastAsia" w:ascii="宋体" w:hAnsi="宋体" w:eastAsia="宋体" w:cs="宋体"/>
          <w:sz w:val="24"/>
          <w:szCs w:val="24"/>
        </w:rPr>
        <w:tab/>
      </w:r>
      <w:r>
        <w:rPr>
          <w:rFonts w:hint="eastAsia" w:ascii="宋体" w:hAnsi="宋体" w:eastAsia="宋体" w:cs="宋体"/>
          <w:sz w:val="24"/>
          <w:szCs w:val="24"/>
        </w:rPr>
        <w:t>4432.9 小时</w:t>
      </w:r>
    </w:p>
    <w:p w14:paraId="65A2C108">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年平均日照时数</w:t>
      </w:r>
      <w:r>
        <w:rPr>
          <w:rFonts w:hint="eastAsia" w:ascii="宋体" w:hAnsi="宋体" w:eastAsia="宋体" w:cs="宋体"/>
          <w:sz w:val="24"/>
          <w:szCs w:val="24"/>
        </w:rPr>
        <w:tab/>
      </w:r>
      <w:r>
        <w:rPr>
          <w:rFonts w:hint="eastAsia" w:ascii="宋体" w:hAnsi="宋体" w:eastAsia="宋体" w:cs="宋体"/>
          <w:sz w:val="24"/>
          <w:szCs w:val="24"/>
        </w:rPr>
        <w:t>2633.1 小时</w:t>
      </w:r>
    </w:p>
    <w:p w14:paraId="2923095A">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8、冰雹</w:t>
      </w:r>
    </w:p>
    <w:p w14:paraId="199AC290">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冰雹一般在5~6 月和 9~10 月，尤以 6 月上、中旬较多，约2 年1遇，年最多冰雹日3 天。</w:t>
      </w:r>
    </w:p>
    <w:p w14:paraId="0023BA8E">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9、降雪</w:t>
      </w:r>
    </w:p>
    <w:p w14:paraId="0D556336">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年最大积雪深度50cm</w:t>
      </w:r>
    </w:p>
    <w:p w14:paraId="47CEBEEC">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基本雪压</w:t>
      </w:r>
      <w:r>
        <w:rPr>
          <w:rFonts w:hint="eastAsia" w:ascii="宋体" w:hAnsi="宋体" w:eastAsia="宋体" w:cs="宋体"/>
          <w:sz w:val="24"/>
          <w:szCs w:val="24"/>
        </w:rPr>
        <w:tab/>
      </w:r>
      <w:r>
        <w:rPr>
          <w:rFonts w:hint="eastAsia" w:ascii="宋体" w:hAnsi="宋体" w:eastAsia="宋体" w:cs="宋体"/>
          <w:sz w:val="24"/>
          <w:szCs w:val="24"/>
        </w:rPr>
        <w:t>0.35kN/m2</w:t>
      </w:r>
    </w:p>
    <w:p w14:paraId="62DF2EF2">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10、大气压</w:t>
      </w:r>
    </w:p>
    <w:p w14:paraId="00BBF6E3">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年平均大气压</w:t>
      </w:r>
      <w:r>
        <w:rPr>
          <w:rFonts w:hint="eastAsia" w:ascii="宋体" w:hAnsi="宋体" w:eastAsia="宋体" w:cs="宋体"/>
          <w:sz w:val="24"/>
          <w:szCs w:val="24"/>
        </w:rPr>
        <w:tab/>
      </w:r>
      <w:r>
        <w:rPr>
          <w:rFonts w:hint="eastAsia" w:ascii="宋体" w:hAnsi="宋体" w:eastAsia="宋体" w:cs="宋体"/>
          <w:sz w:val="24"/>
          <w:szCs w:val="24"/>
        </w:rPr>
        <w:t>1017.2hPa</w:t>
      </w:r>
    </w:p>
    <w:p w14:paraId="3ACB74A4">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11、年雷暴次数</w:t>
      </w:r>
    </w:p>
    <w:p w14:paraId="69524CB3">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年平均雷暴</w:t>
      </w:r>
      <w:r>
        <w:rPr>
          <w:rFonts w:hint="eastAsia" w:ascii="宋体" w:hAnsi="宋体" w:eastAsia="宋体" w:cs="宋体"/>
          <w:sz w:val="24"/>
          <w:szCs w:val="24"/>
        </w:rPr>
        <w:tab/>
      </w:r>
      <w:r>
        <w:rPr>
          <w:rFonts w:hint="eastAsia" w:ascii="宋体" w:hAnsi="宋体" w:eastAsia="宋体" w:cs="宋体"/>
          <w:sz w:val="24"/>
          <w:szCs w:val="24"/>
        </w:rPr>
        <w:t>25.3 天</w:t>
      </w:r>
    </w:p>
    <w:p w14:paraId="6F4746B7">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12、地震参数</w:t>
      </w:r>
    </w:p>
    <w:p w14:paraId="252B5A39">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据《中国地震动参数区划图》（GB 18306-2015）、《建筑抗震设计规范（2016 年版）》（GB50011-2010）附录 A，本区场地抗震设防烈度为 7 度，场地设计基本地震加速度为0.10g，设计地震分组为第三组，特征周期 0.65s。</w:t>
      </w:r>
    </w:p>
    <w:p w14:paraId="108684B5">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13、污秽等级：IV级</w:t>
      </w:r>
    </w:p>
    <w:p w14:paraId="4833CEBB">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14、海拔高度：&lt; 1000米</w:t>
      </w:r>
    </w:p>
    <w:p w14:paraId="7B5C5265">
      <w:pPr>
        <w:pStyle w:val="3"/>
        <w:spacing w:before="120" w:after="120"/>
        <w:ind w:firstLine="482" w:firstLineChars="200"/>
        <w:rPr>
          <w:rFonts w:hint="eastAsia" w:ascii="宋体" w:hAnsi="宋体" w:eastAsia="宋体" w:cs="宋体"/>
          <w:sz w:val="24"/>
          <w:szCs w:val="24"/>
        </w:rPr>
      </w:pPr>
      <w:bookmarkStart w:id="0" w:name="_Toc29139"/>
      <w:r>
        <w:rPr>
          <w:rFonts w:hint="eastAsia" w:ascii="宋体" w:hAnsi="宋体" w:eastAsia="宋体" w:cs="宋体"/>
          <w:sz w:val="24"/>
          <w:szCs w:val="24"/>
        </w:rPr>
        <w:t>工程地质条件</w:t>
      </w:r>
      <w:bookmarkEnd w:id="0"/>
      <w:r>
        <w:rPr>
          <w:rFonts w:hint="eastAsia" w:ascii="宋体" w:hAnsi="宋体" w:eastAsia="宋体" w:cs="宋体"/>
          <w:sz w:val="24"/>
          <w:szCs w:val="24"/>
        </w:rPr>
        <w:t xml:space="preserve"> </w:t>
      </w:r>
    </w:p>
    <w:p w14:paraId="57591B8B">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该园区位于华北平原构造带、郯庐构造带两者之间与渤海湾交汇处，黄河入海口附近，在大地构造单元上属华北地台辽冀地台向斜区。自新生代以来，该区以大规模沉降运动为主，沉积了厚达 1000m的松散岩系，下伏下第三系基岩，其上为新近黄河沉积及淤积土层。主要发育有北北东、北东、北西、北西西和近南北向几组断裂构造，这些断裂构造系统在中生代及老第三纪时期具有强烈运动。新第三纪时期由于构造应力场的转变，大部分断裂的活动性质发生了改变，活动强度减弱。进入第四纪早、中期，大部分断裂已经停止活动。</w:t>
      </w:r>
    </w:p>
    <w:p w14:paraId="2548C5DB">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1、地下水</w:t>
      </w:r>
    </w:p>
    <w:p w14:paraId="371812EF">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区域地下水类型主要为松散岩类孔隙水，有淡水（浅层淡水、深层淡水）、微咸水、咸水及卤水等。</w:t>
      </w:r>
    </w:p>
    <w:p w14:paraId="25287290">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产业园规划范围内地上层为粉土和粉质土，为弱透水层，场地环境类型为Ⅲ类。区域浅层地下水为咸水，咸水赋存于第四系及新第三系海相及海陆相沉积之粉砂、粉细砂层中。由北向南咸水层逐渐变薄，以楔形伸向内陆淡水层中。浅层咸水因蒸发浓缩矿化度较高，500m 深度内矿化度在大于 3g/L,为全咸区，地下水化学类型为氯盐钠型，深层为氯化物·硫酸盐--钠型水，地下水含碘、氟较高，不能饮用。</w:t>
      </w:r>
    </w:p>
    <w:p w14:paraId="6337BB39">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园区所在区域地下水已不具有饮用功能。区域地下水流向为由西流向东方向，地下水共分三层：</w:t>
      </w:r>
    </w:p>
    <w:p w14:paraId="680453D3">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第一层：浅层水含水层，埋深 50～100m，厚度 10～20m；</w:t>
      </w:r>
    </w:p>
    <w:p w14:paraId="14BF687D">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第二层：中层水含水层，埋深 100～200m，厚度 50～100m；</w:t>
      </w:r>
    </w:p>
    <w:p w14:paraId="6800461E">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第三层：深层水含水层，埋深 200～400m，厚度 100～500m。</w:t>
      </w:r>
    </w:p>
    <w:p w14:paraId="61134D5A">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2、海域、潮汐</w:t>
      </w:r>
    </w:p>
    <w:p w14:paraId="6C83783B">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滨州地区所辖近岸海域主要包括沾化、无棣两县及北海经济开发区的沿海滩涂、入海河口和近岸海域，区域海岸线长 238.9km，海域面积约 200km2。根据《ft东省海洋功能区划》（2011-2020），近海海域划定为滨州贝壳堤海洋保护区一级保护区。</w:t>
      </w:r>
    </w:p>
    <w:p w14:paraId="164587DA">
      <w:pPr>
        <w:numPr>
          <w:ilvl w:val="1"/>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境内沿海潮汐规律为半日潮，昼夜发生二次高潮，多年平均日高潮水位为 1.85m，上陆范围 1km~1.5km。月高潮出现朔、望日，每月 1~2  次，淹没高程 2.47m，上陆范围1.5km~2.5km。无棣、沾化两县及北海经济开发区现有防潮堤总长 263.8 公里，其中临海防潮堤 62 公里，临海防潮堤 201.8 公里，可抵御 50 年一遇的风暴潮。</w:t>
      </w:r>
    </w:p>
    <w:p w14:paraId="6CA0E87C">
      <w:pPr>
        <w:bidi w:val="0"/>
        <w:rPr>
          <w:rFonts w:hint="eastAsia"/>
          <w:lang w:val="en-US" w:eastAsia="zh-CN"/>
        </w:rPr>
      </w:pPr>
    </w:p>
    <w:p w14:paraId="5EEBD1DE">
      <w:pPr>
        <w:bidi w:val="0"/>
        <w:rPr>
          <w:rFonts w:hint="eastAsia"/>
          <w:lang w:val="en-US" w:eastAsia="zh-CN"/>
        </w:rPr>
      </w:pPr>
    </w:p>
    <w:p w14:paraId="508B56A4">
      <w:pPr>
        <w:bidi w:val="0"/>
        <w:rPr>
          <w:rFonts w:hint="eastAsia"/>
          <w:lang w:val="en-US" w:eastAsia="zh-CN"/>
        </w:rPr>
      </w:pPr>
    </w:p>
    <w:p w14:paraId="61B621C8">
      <w:pPr>
        <w:bidi w:val="0"/>
        <w:rPr>
          <w:rFonts w:hint="eastAsia"/>
          <w:lang w:val="en-US" w:eastAsia="zh-CN"/>
        </w:rPr>
      </w:pPr>
    </w:p>
    <w:p w14:paraId="103B7293">
      <w:pPr>
        <w:bidi w:val="0"/>
        <w:rPr>
          <w:rFonts w:hint="eastAsia"/>
          <w:lang w:val="en-US" w:eastAsia="zh-CN"/>
        </w:rPr>
      </w:pPr>
    </w:p>
    <w:p w14:paraId="0312FAEA">
      <w:pPr>
        <w:bidi w:val="0"/>
        <w:rPr>
          <w:rFonts w:hint="eastAsia"/>
          <w:lang w:val="en-US" w:eastAsia="zh-CN"/>
        </w:rPr>
      </w:pPr>
    </w:p>
    <w:p w14:paraId="69F63F12">
      <w:pPr>
        <w:bidi w:val="0"/>
        <w:rPr>
          <w:rFonts w:hint="eastAsia"/>
          <w:lang w:val="en-US" w:eastAsia="zh-CN"/>
        </w:rPr>
      </w:pPr>
    </w:p>
    <w:p w14:paraId="33705DFA">
      <w:pPr>
        <w:bidi w:val="0"/>
        <w:rPr>
          <w:rFonts w:hint="eastAsia"/>
          <w:lang w:val="en-US" w:eastAsia="zh-CN"/>
        </w:rPr>
      </w:pPr>
    </w:p>
    <w:p w14:paraId="23EC09CE">
      <w:pPr>
        <w:bidi w:val="0"/>
        <w:rPr>
          <w:rFonts w:hint="eastAsia"/>
          <w:lang w:val="en-US" w:eastAsia="zh-CN"/>
        </w:rPr>
      </w:pPr>
    </w:p>
    <w:p w14:paraId="3EED7C1D">
      <w:pPr>
        <w:bidi w:val="0"/>
        <w:rPr>
          <w:rFonts w:hint="eastAsia"/>
          <w:lang w:val="en-US" w:eastAsia="zh-CN"/>
        </w:rPr>
      </w:pPr>
    </w:p>
    <w:p w14:paraId="02CD427C">
      <w:pPr>
        <w:bidi w:val="0"/>
        <w:rPr>
          <w:rFonts w:hint="eastAsia"/>
          <w:lang w:val="en-US" w:eastAsia="zh-CN"/>
        </w:rPr>
      </w:pPr>
    </w:p>
    <w:p w14:paraId="7789D6CF">
      <w:pPr>
        <w:bidi w:val="0"/>
        <w:rPr>
          <w:rFonts w:hint="eastAsia"/>
          <w:lang w:val="en-US" w:eastAsia="zh-CN"/>
        </w:rPr>
      </w:pPr>
    </w:p>
    <w:p w14:paraId="4289D9B8">
      <w:pPr>
        <w:bidi w:val="0"/>
        <w:rPr>
          <w:rFonts w:hint="eastAsia"/>
          <w:lang w:val="en-US" w:eastAsia="zh-CN"/>
        </w:rPr>
      </w:pPr>
    </w:p>
    <w:p w14:paraId="60A387EB">
      <w:pPr>
        <w:bidi w:val="0"/>
        <w:rPr>
          <w:rFonts w:hint="eastAsia"/>
          <w:lang w:val="en-US" w:eastAsia="zh-CN"/>
        </w:rPr>
      </w:pPr>
    </w:p>
    <w:p w14:paraId="5A02B109">
      <w:pPr>
        <w:bidi w:val="0"/>
        <w:rPr>
          <w:rFonts w:hint="eastAsia"/>
          <w:lang w:val="en-US" w:eastAsia="zh-CN"/>
        </w:rPr>
      </w:pPr>
    </w:p>
    <w:p w14:paraId="46BB3331">
      <w:pPr>
        <w:bidi w:val="0"/>
        <w:rPr>
          <w:rFonts w:hint="eastAsia"/>
          <w:lang w:val="en-US" w:eastAsia="zh-CN"/>
        </w:rPr>
      </w:pPr>
    </w:p>
    <w:p w14:paraId="1CE19523">
      <w:pPr>
        <w:bidi w:val="0"/>
        <w:rPr>
          <w:rFonts w:hint="eastAsia"/>
          <w:lang w:val="en-US" w:eastAsia="zh-CN"/>
        </w:rPr>
      </w:pPr>
    </w:p>
    <w:p w14:paraId="0BAE67EC">
      <w:pPr>
        <w:bidi w:val="0"/>
        <w:rPr>
          <w:rFonts w:hint="eastAsia"/>
          <w:lang w:val="en-US" w:eastAsia="zh-CN"/>
        </w:rPr>
      </w:pPr>
    </w:p>
    <w:p w14:paraId="49DC611F">
      <w:pPr>
        <w:bidi w:val="0"/>
        <w:rPr>
          <w:rFonts w:hint="eastAsia"/>
          <w:lang w:val="en-US" w:eastAsia="zh-CN"/>
        </w:rPr>
      </w:pPr>
    </w:p>
    <w:p w14:paraId="7F89BE6F">
      <w:pPr>
        <w:bidi w:val="0"/>
        <w:rPr>
          <w:rFonts w:hint="eastAsia"/>
          <w:lang w:val="en-US" w:eastAsia="zh-CN"/>
        </w:rPr>
      </w:pPr>
    </w:p>
    <w:p w14:paraId="310D5A8E">
      <w:pPr>
        <w:bidi w:val="0"/>
        <w:rPr>
          <w:rFonts w:hint="eastAsia"/>
          <w:lang w:val="en-US" w:eastAsia="zh-CN"/>
        </w:rPr>
      </w:pPr>
    </w:p>
    <w:p w14:paraId="2480AEAE">
      <w:pPr>
        <w:bidi w:val="0"/>
        <w:rPr>
          <w:rFonts w:hint="eastAsia"/>
          <w:lang w:val="en-US" w:eastAsia="zh-CN"/>
        </w:rPr>
      </w:pPr>
    </w:p>
    <w:p w14:paraId="758F3FD3">
      <w:pPr>
        <w:bidi w:val="0"/>
        <w:rPr>
          <w:rFonts w:hint="eastAsia"/>
          <w:lang w:val="en-US" w:eastAsia="zh-CN"/>
        </w:rPr>
      </w:pPr>
    </w:p>
    <w:p w14:paraId="2824B64A">
      <w:pPr>
        <w:bidi w:val="0"/>
        <w:rPr>
          <w:rFonts w:hint="eastAsia"/>
          <w:lang w:val="en-US" w:eastAsia="zh-CN"/>
        </w:rPr>
      </w:pPr>
    </w:p>
    <w:p w14:paraId="7096193B">
      <w:pPr>
        <w:bidi w:val="0"/>
        <w:rPr>
          <w:rFonts w:hint="eastAsia"/>
          <w:lang w:val="en-US" w:eastAsia="zh-CN"/>
        </w:rPr>
      </w:pPr>
    </w:p>
    <w:p w14:paraId="4D3ABD75">
      <w:pPr>
        <w:bidi w:val="0"/>
        <w:rPr>
          <w:rFonts w:hint="eastAsia"/>
          <w:lang w:val="en-US" w:eastAsia="zh-CN"/>
        </w:rPr>
      </w:pPr>
    </w:p>
    <w:p w14:paraId="6A138466">
      <w:pPr>
        <w:bidi w:val="0"/>
        <w:rPr>
          <w:rFonts w:hint="eastAsia"/>
          <w:lang w:val="en-US" w:eastAsia="zh-CN"/>
        </w:rPr>
      </w:pPr>
    </w:p>
    <w:p w14:paraId="6F797DF2">
      <w:pPr>
        <w:bidi w:val="0"/>
        <w:rPr>
          <w:rFonts w:hint="eastAsia"/>
          <w:lang w:val="en-US" w:eastAsia="zh-CN"/>
        </w:rPr>
      </w:pPr>
    </w:p>
    <w:p w14:paraId="3CAF0EB9">
      <w:pPr>
        <w:bidi w:val="0"/>
        <w:rPr>
          <w:rFonts w:hint="eastAsia"/>
          <w:lang w:val="en-US" w:eastAsia="zh-CN"/>
        </w:rPr>
      </w:pPr>
    </w:p>
    <w:p w14:paraId="7511C983">
      <w:pPr>
        <w:bidi w:val="0"/>
        <w:rPr>
          <w:rFonts w:hint="eastAsia"/>
          <w:lang w:val="en-US" w:eastAsia="zh-CN"/>
        </w:rPr>
      </w:pPr>
    </w:p>
    <w:p w14:paraId="456A178C">
      <w:pPr>
        <w:bidi w:val="0"/>
        <w:rPr>
          <w:rFonts w:hint="eastAsia"/>
          <w:lang w:val="en-US" w:eastAsia="zh-CN"/>
        </w:rPr>
      </w:pPr>
    </w:p>
    <w:p w14:paraId="575B3925">
      <w:pPr>
        <w:bidi w:val="0"/>
        <w:rPr>
          <w:rFonts w:hint="eastAsia"/>
          <w:lang w:val="en-US" w:eastAsia="zh-CN"/>
        </w:rPr>
      </w:pPr>
    </w:p>
    <w:p w14:paraId="736A55CC">
      <w:pPr>
        <w:bidi w:val="0"/>
        <w:rPr>
          <w:rFonts w:hint="eastAsia"/>
          <w:lang w:val="en-US" w:eastAsia="zh-CN"/>
        </w:rPr>
      </w:pPr>
    </w:p>
    <w:p w14:paraId="01A4CFDF">
      <w:pPr>
        <w:bidi w:val="0"/>
        <w:rPr>
          <w:rFonts w:hint="eastAsia"/>
          <w:lang w:val="en-US" w:eastAsia="zh-CN"/>
        </w:rPr>
      </w:pPr>
    </w:p>
    <w:p w14:paraId="26F5112F">
      <w:pPr>
        <w:bidi w:val="0"/>
        <w:rPr>
          <w:rFonts w:hint="eastAsia"/>
          <w:lang w:val="en-US" w:eastAsia="zh-CN"/>
        </w:rPr>
      </w:pPr>
    </w:p>
    <w:p w14:paraId="6F1B31F7">
      <w:pPr>
        <w:bidi w:val="0"/>
        <w:rPr>
          <w:rFonts w:hint="eastAsia"/>
          <w:lang w:val="en-US" w:eastAsia="zh-CN"/>
        </w:rPr>
      </w:pPr>
    </w:p>
    <w:p w14:paraId="3D8D15CF">
      <w:pPr>
        <w:bidi w:val="0"/>
        <w:rPr>
          <w:rFonts w:hint="eastAsia"/>
          <w:lang w:val="en-US" w:eastAsia="zh-CN"/>
        </w:rPr>
      </w:pPr>
    </w:p>
    <w:p w14:paraId="78DD18B2">
      <w:pPr>
        <w:bidi w:val="0"/>
        <w:rPr>
          <w:rFonts w:hint="eastAsia"/>
          <w:lang w:val="en-US" w:eastAsia="zh-CN"/>
        </w:rPr>
      </w:pPr>
    </w:p>
    <w:p w14:paraId="09FFE769">
      <w:pPr>
        <w:spacing w:line="248" w:lineRule="auto"/>
        <w:rPr>
          <w:rFonts w:ascii="Arial"/>
          <w:sz w:val="21"/>
        </w:rPr>
      </w:pPr>
    </w:p>
    <w:p w14:paraId="20165639">
      <w:pPr>
        <w:spacing w:line="248" w:lineRule="auto"/>
        <w:rPr>
          <w:rFonts w:ascii="Arial"/>
          <w:sz w:val="21"/>
        </w:rPr>
      </w:pPr>
    </w:p>
    <w:p w14:paraId="060B6BF9">
      <w:pPr>
        <w:spacing w:line="248" w:lineRule="auto"/>
        <w:rPr>
          <w:rFonts w:ascii="Arial"/>
          <w:sz w:val="21"/>
        </w:rPr>
      </w:pPr>
    </w:p>
    <w:p w14:paraId="1299BA4F">
      <w:pPr>
        <w:spacing w:before="104" w:line="221" w:lineRule="auto"/>
        <w:jc w:val="center"/>
        <w:rPr>
          <w:rFonts w:ascii="黑体" w:hAnsi="黑体" w:eastAsia="黑体" w:cs="黑体"/>
          <w:spacing w:val="-1"/>
          <w:sz w:val="32"/>
          <w:szCs w:val="32"/>
        </w:rPr>
      </w:pPr>
    </w:p>
    <w:p w14:paraId="4B818A96">
      <w:pPr>
        <w:spacing w:before="104" w:line="221" w:lineRule="auto"/>
        <w:jc w:val="center"/>
        <w:rPr>
          <w:rFonts w:ascii="黑体" w:hAnsi="黑体" w:eastAsia="黑体" w:cs="黑体"/>
          <w:spacing w:val="-1"/>
          <w:sz w:val="32"/>
          <w:szCs w:val="32"/>
        </w:rPr>
      </w:pPr>
    </w:p>
    <w:p w14:paraId="0BB6B767">
      <w:pPr>
        <w:spacing w:before="104" w:line="221" w:lineRule="auto"/>
        <w:jc w:val="center"/>
        <w:rPr>
          <w:rFonts w:ascii="黑体" w:hAnsi="黑体" w:eastAsia="黑体" w:cs="黑体"/>
          <w:spacing w:val="-1"/>
          <w:sz w:val="32"/>
          <w:szCs w:val="32"/>
        </w:rPr>
      </w:pPr>
    </w:p>
    <w:p w14:paraId="39416D01">
      <w:pPr>
        <w:spacing w:line="311" w:lineRule="auto"/>
        <w:rPr>
          <w:rFonts w:ascii="Arial"/>
          <w:sz w:val="21"/>
        </w:rPr>
      </w:pPr>
    </w:p>
    <w:p w14:paraId="009B5A27">
      <w:pPr>
        <w:spacing w:line="312" w:lineRule="auto"/>
        <w:rPr>
          <w:rFonts w:ascii="Arial"/>
          <w:sz w:val="21"/>
        </w:rPr>
      </w:pPr>
    </w:p>
    <w:p w14:paraId="5AD4F2C4">
      <w:pPr>
        <w:spacing w:line="312" w:lineRule="auto"/>
        <w:rPr>
          <w:rFonts w:ascii="Arial"/>
          <w:sz w:val="21"/>
        </w:rPr>
      </w:pPr>
    </w:p>
    <w:p w14:paraId="61E01BF3">
      <w:pPr>
        <w:spacing w:line="249" w:lineRule="auto"/>
        <w:rPr>
          <w:rFonts w:ascii="Arial"/>
          <w:sz w:val="21"/>
        </w:rPr>
      </w:pPr>
    </w:p>
    <w:p w14:paraId="0D4046C0">
      <w:pPr>
        <w:spacing w:line="249" w:lineRule="auto"/>
        <w:rPr>
          <w:rFonts w:ascii="Arial"/>
          <w:sz w:val="21"/>
        </w:rPr>
      </w:pPr>
    </w:p>
    <w:p w14:paraId="42C13193">
      <w:pPr>
        <w:spacing w:line="249" w:lineRule="auto"/>
        <w:rPr>
          <w:rFonts w:ascii="Arial"/>
          <w:sz w:val="21"/>
        </w:rPr>
      </w:pPr>
    </w:p>
    <w:p w14:paraId="2003EB8F">
      <w:pPr>
        <w:spacing w:line="249" w:lineRule="auto"/>
        <w:rPr>
          <w:rFonts w:ascii="Arial"/>
          <w:sz w:val="21"/>
        </w:rPr>
      </w:pPr>
    </w:p>
    <w:p w14:paraId="2A9621A3">
      <w:pPr>
        <w:spacing w:before="104" w:line="222" w:lineRule="auto"/>
        <w:jc w:val="center"/>
        <w:rPr>
          <w:rFonts w:hint="eastAsia" w:ascii="黑体" w:hAnsi="黑体" w:eastAsia="黑体" w:cs="黑体"/>
          <w:sz w:val="32"/>
          <w:szCs w:val="32"/>
          <w:lang w:eastAsia="zh-CN"/>
        </w:rPr>
      </w:pPr>
      <w:r>
        <w:rPr>
          <w:rFonts w:ascii="Arial" w:hAnsi="Arial" w:eastAsia="Arial" w:cs="Arial"/>
          <w:b/>
          <w:bCs/>
          <w:spacing w:val="-2"/>
          <w:sz w:val="32"/>
          <w:szCs w:val="32"/>
        </w:rPr>
        <w:t xml:space="preserve">35kV </w:t>
      </w:r>
      <w:r>
        <w:rPr>
          <w:rFonts w:ascii="黑体" w:hAnsi="黑体" w:eastAsia="黑体" w:cs="黑体"/>
          <w:b/>
          <w:bCs/>
          <w:spacing w:val="-2"/>
          <w:sz w:val="32"/>
          <w:szCs w:val="32"/>
        </w:rPr>
        <w:t>油浸电力变压器技术</w:t>
      </w:r>
      <w:r>
        <w:rPr>
          <w:rFonts w:hint="eastAsia" w:ascii="黑体" w:hAnsi="黑体" w:eastAsia="黑体" w:cs="黑体"/>
          <w:b/>
          <w:bCs/>
          <w:spacing w:val="-2"/>
          <w:sz w:val="32"/>
          <w:szCs w:val="32"/>
          <w:lang w:val="en-US" w:eastAsia="zh-CN"/>
        </w:rPr>
        <w:t>要求</w:t>
      </w:r>
    </w:p>
    <w:p w14:paraId="1D0D613F">
      <w:pPr>
        <w:spacing w:before="1"/>
      </w:pPr>
    </w:p>
    <w:p w14:paraId="6E47A232">
      <w:pPr>
        <w:spacing w:before="1"/>
      </w:pPr>
    </w:p>
    <w:p w14:paraId="0D8107C1">
      <w:pPr>
        <w:spacing w:before="1"/>
      </w:pPr>
    </w:p>
    <w:p w14:paraId="2D318F6D">
      <w:pPr>
        <w:spacing w:before="1"/>
      </w:pPr>
    </w:p>
    <w:p w14:paraId="7DB6FB47">
      <w:pPr>
        <w:spacing w:before="1"/>
      </w:pPr>
    </w:p>
    <w:p w14:paraId="0D3A7518">
      <w:pPr>
        <w:spacing w:before="1"/>
      </w:pPr>
    </w:p>
    <w:p w14:paraId="415E09FB">
      <w:pPr>
        <w:spacing w:before="1"/>
      </w:pPr>
    </w:p>
    <w:p w14:paraId="36FBF840">
      <w:pPr>
        <w:spacing w:before="1"/>
      </w:pPr>
    </w:p>
    <w:p w14:paraId="02DCC183">
      <w:pPr>
        <w:spacing w:before="1"/>
      </w:pPr>
    </w:p>
    <w:p w14:paraId="1B3D5ACB">
      <w:pPr>
        <w:spacing w:before="1"/>
      </w:pPr>
    </w:p>
    <w:p w14:paraId="470B99D5">
      <w:pPr>
        <w:spacing w:before="1"/>
      </w:pPr>
    </w:p>
    <w:p w14:paraId="3377829A">
      <w:pPr>
        <w:spacing w:before="1"/>
      </w:pPr>
    </w:p>
    <w:p w14:paraId="7CFE765A">
      <w:pPr>
        <w:spacing w:before="1"/>
      </w:pPr>
    </w:p>
    <w:p w14:paraId="6D2738D8">
      <w:pPr>
        <w:spacing w:before="1"/>
      </w:pPr>
    </w:p>
    <w:p w14:paraId="3D3DEDEF">
      <w:pPr>
        <w:spacing w:before="1"/>
      </w:pPr>
    </w:p>
    <w:p w14:paraId="142512C6">
      <w:pPr>
        <w:spacing w:before="1"/>
      </w:pPr>
    </w:p>
    <w:p w14:paraId="4749A79C">
      <w:pPr>
        <w:spacing w:before="1"/>
      </w:pPr>
    </w:p>
    <w:p w14:paraId="64146B9B">
      <w:pPr>
        <w:spacing w:before="1"/>
      </w:pPr>
    </w:p>
    <w:p w14:paraId="5D0AE707">
      <w:pPr>
        <w:spacing w:before="1"/>
      </w:pPr>
    </w:p>
    <w:p w14:paraId="05951865">
      <w:pPr>
        <w:spacing w:before="1"/>
      </w:pPr>
    </w:p>
    <w:p w14:paraId="53D8232D">
      <w:pPr>
        <w:spacing w:before="1"/>
      </w:pPr>
    </w:p>
    <w:p w14:paraId="26506294">
      <w:pPr>
        <w:spacing w:before="1"/>
      </w:pPr>
    </w:p>
    <w:p w14:paraId="529BE612">
      <w:pPr>
        <w:spacing w:before="1"/>
      </w:pPr>
    </w:p>
    <w:p w14:paraId="5649B027">
      <w:pPr>
        <w:spacing w:before="1"/>
      </w:pPr>
    </w:p>
    <w:p w14:paraId="0D6D5CF2">
      <w:pPr>
        <w:spacing w:before="1"/>
      </w:pPr>
    </w:p>
    <w:p w14:paraId="0D7826E8">
      <w:pPr>
        <w:spacing w:before="1"/>
      </w:pPr>
    </w:p>
    <w:p w14:paraId="47FD9AC9">
      <w:pPr>
        <w:spacing w:before="1"/>
      </w:pPr>
    </w:p>
    <w:p w14:paraId="470E0F7E">
      <w:pPr>
        <w:spacing w:before="1"/>
      </w:pPr>
    </w:p>
    <w:p w14:paraId="159AF271">
      <w:pPr>
        <w:spacing w:before="1"/>
      </w:pPr>
    </w:p>
    <w:p w14:paraId="0B0A4A0D">
      <w:pPr>
        <w:spacing w:before="1"/>
      </w:pPr>
    </w:p>
    <w:p w14:paraId="7AEC38E7">
      <w:pPr>
        <w:spacing w:before="1"/>
      </w:pPr>
    </w:p>
    <w:p w14:paraId="1021835E"/>
    <w:p w14:paraId="6C5CBBE1">
      <w:pPr>
        <w:spacing w:before="78" w:line="222" w:lineRule="auto"/>
        <w:ind w:left="4875"/>
        <w:rPr>
          <w:rFonts w:ascii="黑体" w:hAnsi="黑体" w:eastAsia="黑体" w:cs="黑体"/>
          <w:sz w:val="24"/>
          <w:szCs w:val="24"/>
        </w:rPr>
      </w:pPr>
    </w:p>
    <w:p w14:paraId="3576C5C3">
      <w:pPr>
        <w:spacing w:before="78" w:line="222" w:lineRule="auto"/>
        <w:ind w:left="4875"/>
        <w:rPr>
          <w:rFonts w:ascii="黑体" w:hAnsi="黑体" w:eastAsia="黑体" w:cs="黑体"/>
          <w:sz w:val="24"/>
          <w:szCs w:val="24"/>
        </w:rPr>
      </w:pPr>
    </w:p>
    <w:p w14:paraId="74AE4C24">
      <w:pPr>
        <w:spacing w:before="78" w:line="222" w:lineRule="auto"/>
        <w:ind w:left="4875"/>
        <w:rPr>
          <w:rFonts w:ascii="黑体" w:hAnsi="黑体" w:eastAsia="黑体" w:cs="黑体"/>
          <w:sz w:val="24"/>
          <w:szCs w:val="24"/>
        </w:rPr>
      </w:pPr>
    </w:p>
    <w:sdt>
      <w:sdtPr>
        <w:rPr>
          <w:rFonts w:ascii="黑体" w:hAnsi="黑体" w:eastAsia="黑体" w:cs="黑体"/>
          <w:sz w:val="24"/>
          <w:szCs w:val="24"/>
        </w:rPr>
        <w:id w:val="147473547"/>
        <w:docPartObj>
          <w:docPartGallery w:val="Table of Contents"/>
          <w:docPartUnique/>
        </w:docPartObj>
      </w:sdtPr>
      <w:sdtEndPr>
        <w:rPr>
          <w:rFonts w:ascii="宋体" w:hAnsi="宋体" w:eastAsia="宋体" w:cs="宋体"/>
          <w:sz w:val="24"/>
          <w:szCs w:val="24"/>
        </w:rPr>
      </w:sdtEndPr>
      <w:sdtContent>
        <w:p w14:paraId="4AEE023B">
          <w:pPr>
            <w:spacing w:before="78" w:line="222" w:lineRule="auto"/>
            <w:ind w:left="4875"/>
            <w:rPr>
              <w:rFonts w:hint="eastAsia" w:ascii="黑体" w:hAnsi="黑体" w:eastAsia="黑体" w:cs="黑体"/>
              <w:sz w:val="24"/>
              <w:szCs w:val="24"/>
              <w:lang w:eastAsia="zh-CN"/>
            </w:rPr>
          </w:pPr>
          <w:r>
            <w:rPr>
              <w:rFonts w:ascii="黑体" w:hAnsi="黑体" w:eastAsia="黑体" w:cs="黑体"/>
              <w:spacing w:val="-20"/>
              <w:sz w:val="24"/>
              <w:szCs w:val="24"/>
            </w:rPr>
            <w:t>目</w:t>
          </w:r>
          <w:r>
            <w:rPr>
              <w:rFonts w:ascii="黑体" w:hAnsi="黑体" w:eastAsia="黑体" w:cs="黑体"/>
              <w:spacing w:val="3"/>
              <w:sz w:val="24"/>
              <w:szCs w:val="24"/>
            </w:rPr>
            <w:t xml:space="preserve">   </w:t>
          </w:r>
          <w:r>
            <w:rPr>
              <w:rFonts w:hint="eastAsia" w:ascii="黑体" w:hAnsi="黑体" w:eastAsia="黑体" w:cs="黑体"/>
              <w:spacing w:val="-20"/>
              <w:sz w:val="24"/>
              <w:szCs w:val="24"/>
              <w:lang w:val="en-US" w:eastAsia="zh-CN"/>
            </w:rPr>
            <w:t>录</w:t>
          </w:r>
        </w:p>
        <w:p w14:paraId="16A889FF">
          <w:pPr>
            <w:spacing w:line="337" w:lineRule="auto"/>
            <w:rPr>
              <w:rFonts w:ascii="Arial"/>
              <w:sz w:val="21"/>
            </w:rPr>
          </w:pPr>
        </w:p>
        <w:p w14:paraId="4D5812DA">
          <w:pPr>
            <w:spacing w:line="338" w:lineRule="auto"/>
            <w:rPr>
              <w:rFonts w:ascii="Arial"/>
              <w:sz w:val="21"/>
            </w:rPr>
          </w:pPr>
        </w:p>
        <w:p w14:paraId="310982D4">
          <w:pPr>
            <w:pStyle w:val="5"/>
            <w:tabs>
              <w:tab w:val="right" w:leader="dot" w:pos="9760"/>
            </w:tabs>
            <w:spacing w:before="78" w:line="220" w:lineRule="auto"/>
            <w:ind w:left="717"/>
          </w:pPr>
          <w:r>
            <w:rPr>
              <w:spacing w:val="-8"/>
            </w:rPr>
            <w:t>1</w:t>
          </w:r>
          <w:r>
            <w:rPr>
              <w:spacing w:val="11"/>
            </w:rPr>
            <w:t xml:space="preserve"> </w:t>
          </w:r>
          <w:r>
            <w:rPr>
              <w:spacing w:val="-8"/>
            </w:rPr>
            <w:t>适用范围</w:t>
          </w:r>
          <w:r>
            <w:rPr>
              <w:spacing w:val="-82"/>
            </w:rPr>
            <w:t xml:space="preserve"> </w:t>
          </w:r>
          <w:r>
            <w:tab/>
          </w:r>
          <w:r>
            <w:rPr>
              <w:spacing w:val="-57"/>
            </w:rPr>
            <w:t xml:space="preserve"> </w:t>
          </w:r>
          <w:r>
            <w:fldChar w:fldCharType="begin"/>
          </w:r>
          <w:r>
            <w:instrText xml:space="preserve"> HYPERLINK \l "bookmark5" </w:instrText>
          </w:r>
          <w:r>
            <w:fldChar w:fldCharType="separate"/>
          </w:r>
          <w:r>
            <w:t>3</w:t>
          </w:r>
          <w:r>
            <w:fldChar w:fldCharType="end"/>
          </w:r>
        </w:p>
        <w:p w14:paraId="4DF56045">
          <w:pPr>
            <w:pStyle w:val="5"/>
            <w:tabs>
              <w:tab w:val="right" w:leader="dot" w:pos="9760"/>
            </w:tabs>
            <w:spacing w:before="153" w:line="220" w:lineRule="auto"/>
            <w:ind w:left="702"/>
          </w:pPr>
          <w:r>
            <w:rPr>
              <w:spacing w:val="-5"/>
            </w:rPr>
            <w:t>2</w:t>
          </w:r>
          <w:r>
            <w:rPr>
              <w:spacing w:val="11"/>
            </w:rPr>
            <w:t xml:space="preserve"> </w:t>
          </w:r>
          <w:r>
            <w:rPr>
              <w:spacing w:val="-5"/>
            </w:rPr>
            <w:t>卖方责任</w:t>
          </w:r>
          <w:r>
            <w:rPr>
              <w:spacing w:val="-82"/>
            </w:rPr>
            <w:t xml:space="preserve"> </w:t>
          </w:r>
          <w:r>
            <w:tab/>
          </w:r>
          <w:r>
            <w:rPr>
              <w:spacing w:val="-57"/>
            </w:rPr>
            <w:t xml:space="preserve"> </w:t>
          </w:r>
          <w:r>
            <w:fldChar w:fldCharType="begin"/>
          </w:r>
          <w:r>
            <w:instrText xml:space="preserve"> HYPERLINK \l "bookmark6" </w:instrText>
          </w:r>
          <w:r>
            <w:fldChar w:fldCharType="separate"/>
          </w:r>
          <w:r>
            <w:t>3</w:t>
          </w:r>
          <w:r>
            <w:fldChar w:fldCharType="end"/>
          </w:r>
        </w:p>
        <w:p w14:paraId="56C1D3FD">
          <w:pPr>
            <w:pStyle w:val="5"/>
            <w:tabs>
              <w:tab w:val="right" w:leader="dot" w:pos="9760"/>
            </w:tabs>
            <w:spacing w:before="155" w:line="220" w:lineRule="auto"/>
            <w:ind w:left="704"/>
          </w:pPr>
          <w:r>
            <w:rPr>
              <w:spacing w:val="-2"/>
            </w:rPr>
            <w:t>3 主要技术标准</w:t>
          </w:r>
          <w:r>
            <w:rPr>
              <w:spacing w:val="-82"/>
            </w:rPr>
            <w:t xml:space="preserve"> </w:t>
          </w:r>
          <w:r>
            <w:tab/>
          </w:r>
          <w:r>
            <w:rPr>
              <w:spacing w:val="-57"/>
            </w:rPr>
            <w:t xml:space="preserve"> </w:t>
          </w:r>
          <w:r>
            <w:fldChar w:fldCharType="begin"/>
          </w:r>
          <w:r>
            <w:instrText xml:space="preserve"> HYPERLINK \l "bookmark7" </w:instrText>
          </w:r>
          <w:r>
            <w:fldChar w:fldCharType="separate"/>
          </w:r>
          <w:r>
            <w:t>3</w:t>
          </w:r>
          <w:r>
            <w:fldChar w:fldCharType="end"/>
          </w:r>
        </w:p>
        <w:p w14:paraId="6C86110D">
          <w:pPr>
            <w:pStyle w:val="5"/>
            <w:tabs>
              <w:tab w:val="right" w:leader="dot" w:pos="9750"/>
            </w:tabs>
            <w:spacing w:before="155" w:line="220" w:lineRule="auto"/>
            <w:ind w:left="923"/>
          </w:pPr>
          <w:r>
            <w:rPr>
              <w:spacing w:val="-7"/>
            </w:rPr>
            <w:t>3.1</w:t>
          </w:r>
          <w:r>
            <w:rPr>
              <w:spacing w:val="33"/>
            </w:rPr>
            <w:t xml:space="preserve"> </w:t>
          </w:r>
          <w:r>
            <w:rPr>
              <w:spacing w:val="-7"/>
            </w:rPr>
            <w:t>国家标准</w:t>
          </w:r>
          <w:r>
            <w:rPr>
              <w:spacing w:val="-62"/>
            </w:rPr>
            <w:t xml:space="preserve"> </w:t>
          </w:r>
          <w:r>
            <w:tab/>
          </w:r>
          <w:r>
            <w:rPr>
              <w:spacing w:val="-66"/>
            </w:rPr>
            <w:t xml:space="preserve"> </w:t>
          </w:r>
          <w:r>
            <w:fldChar w:fldCharType="begin"/>
          </w:r>
          <w:r>
            <w:instrText xml:space="preserve"> HYPERLINK \l "bookmark8" </w:instrText>
          </w:r>
          <w:r>
            <w:fldChar w:fldCharType="separate"/>
          </w:r>
          <w:r>
            <w:t>3</w:t>
          </w:r>
          <w:r>
            <w:fldChar w:fldCharType="end"/>
          </w:r>
        </w:p>
        <w:p w14:paraId="161CE03D">
          <w:pPr>
            <w:pStyle w:val="5"/>
            <w:tabs>
              <w:tab w:val="right" w:leader="dot" w:pos="9750"/>
            </w:tabs>
            <w:spacing w:before="254" w:line="220" w:lineRule="auto"/>
            <w:ind w:left="923"/>
          </w:pPr>
          <w:r>
            <w:rPr>
              <w:spacing w:val="-4"/>
            </w:rPr>
            <w:t>3.2</w:t>
          </w:r>
          <w:r>
            <w:rPr>
              <w:spacing w:val="13"/>
            </w:rPr>
            <w:t xml:space="preserve"> </w:t>
          </w:r>
          <w:r>
            <w:rPr>
              <w:spacing w:val="-4"/>
            </w:rPr>
            <w:t>行业标准</w:t>
          </w:r>
          <w:r>
            <w:rPr>
              <w:spacing w:val="-63"/>
            </w:rPr>
            <w:t xml:space="preserve"> </w:t>
          </w:r>
          <w:r>
            <w:tab/>
          </w:r>
          <w:r>
            <w:rPr>
              <w:spacing w:val="-66"/>
            </w:rPr>
            <w:t xml:space="preserve"> </w:t>
          </w:r>
          <w:r>
            <w:fldChar w:fldCharType="begin"/>
          </w:r>
          <w:r>
            <w:instrText xml:space="preserve"> HYPERLINK \l "bookmark9" </w:instrText>
          </w:r>
          <w:r>
            <w:fldChar w:fldCharType="separate"/>
          </w:r>
          <w:r>
            <w:t>5</w:t>
          </w:r>
          <w:r>
            <w:fldChar w:fldCharType="end"/>
          </w:r>
        </w:p>
        <w:p w14:paraId="381D74C5">
          <w:pPr>
            <w:pStyle w:val="5"/>
            <w:tabs>
              <w:tab w:val="right" w:leader="dot" w:pos="9760"/>
            </w:tabs>
            <w:spacing w:before="254" w:line="220" w:lineRule="auto"/>
            <w:ind w:left="698"/>
          </w:pPr>
          <w:r>
            <w:rPr>
              <w:spacing w:val="-4"/>
            </w:rPr>
            <w:t>4</w:t>
          </w:r>
          <w:r>
            <w:rPr>
              <w:spacing w:val="14"/>
            </w:rPr>
            <w:t xml:space="preserve"> </w:t>
          </w:r>
          <w:r>
            <w:rPr>
              <w:spacing w:val="-4"/>
            </w:rPr>
            <w:t>设计和结构</w:t>
          </w:r>
          <w:r>
            <w:rPr>
              <w:spacing w:val="-82"/>
            </w:rPr>
            <w:t xml:space="preserve"> </w:t>
          </w:r>
          <w:r>
            <w:tab/>
          </w:r>
          <w:r>
            <w:rPr>
              <w:spacing w:val="-57"/>
            </w:rPr>
            <w:t xml:space="preserve"> </w:t>
          </w:r>
          <w:r>
            <w:fldChar w:fldCharType="begin"/>
          </w:r>
          <w:r>
            <w:instrText xml:space="preserve"> HYPERLINK \l "bookmark10" </w:instrText>
          </w:r>
          <w:r>
            <w:fldChar w:fldCharType="separate"/>
          </w:r>
          <w:r>
            <w:t>5</w:t>
          </w:r>
          <w:r>
            <w:fldChar w:fldCharType="end"/>
          </w:r>
        </w:p>
        <w:p w14:paraId="1D52FDAD">
          <w:pPr>
            <w:pStyle w:val="5"/>
            <w:tabs>
              <w:tab w:val="right" w:leader="dot" w:pos="9750"/>
            </w:tabs>
            <w:spacing w:before="154" w:line="220" w:lineRule="auto"/>
            <w:ind w:left="917"/>
          </w:pPr>
          <w:r>
            <w:rPr>
              <w:spacing w:val="-2"/>
            </w:rPr>
            <w:t>4.1 使用条件</w:t>
          </w:r>
          <w:r>
            <w:rPr>
              <w:spacing w:val="-56"/>
            </w:rPr>
            <w:t xml:space="preserve"> </w:t>
          </w:r>
          <w:r>
            <w:tab/>
          </w:r>
          <w:r>
            <w:rPr>
              <w:spacing w:val="-66"/>
            </w:rPr>
            <w:t xml:space="preserve"> </w:t>
          </w:r>
          <w:r>
            <w:fldChar w:fldCharType="begin"/>
          </w:r>
          <w:r>
            <w:instrText xml:space="preserve"> HYPERLINK \l "bookmark11" </w:instrText>
          </w:r>
          <w:r>
            <w:fldChar w:fldCharType="separate"/>
          </w:r>
          <w:r>
            <w:t>5</w:t>
          </w:r>
          <w:r>
            <w:fldChar w:fldCharType="end"/>
          </w:r>
        </w:p>
        <w:p w14:paraId="7D58BC5F">
          <w:pPr>
            <w:pStyle w:val="5"/>
            <w:tabs>
              <w:tab w:val="right" w:leader="dot" w:pos="9750"/>
            </w:tabs>
            <w:spacing w:before="254" w:line="221" w:lineRule="auto"/>
            <w:ind w:left="917"/>
          </w:pPr>
          <w:r>
            <w:rPr>
              <w:spacing w:val="-4"/>
            </w:rPr>
            <w:t>4.2</w:t>
          </w:r>
          <w:r>
            <w:rPr>
              <w:spacing w:val="18"/>
            </w:rPr>
            <w:t xml:space="preserve"> </w:t>
          </w:r>
          <w:r>
            <w:rPr>
              <w:spacing w:val="-4"/>
            </w:rPr>
            <w:t>一般要求</w:t>
          </w:r>
          <w:r>
            <w:rPr>
              <w:spacing w:val="-62"/>
            </w:rPr>
            <w:t xml:space="preserve"> </w:t>
          </w:r>
          <w:r>
            <w:tab/>
          </w:r>
          <w:r>
            <w:rPr>
              <w:spacing w:val="-69"/>
            </w:rPr>
            <w:t xml:space="preserve"> </w:t>
          </w:r>
          <w:r>
            <w:fldChar w:fldCharType="begin"/>
          </w:r>
          <w:r>
            <w:instrText xml:space="preserve"> HYPERLINK \l "bookmark12" </w:instrText>
          </w:r>
          <w:r>
            <w:fldChar w:fldCharType="separate"/>
          </w:r>
          <w:r>
            <w:t>6</w:t>
          </w:r>
          <w:r>
            <w:fldChar w:fldCharType="end"/>
          </w:r>
        </w:p>
        <w:p w14:paraId="534ADD5B">
          <w:pPr>
            <w:pStyle w:val="5"/>
            <w:tabs>
              <w:tab w:val="right" w:leader="dot" w:pos="9750"/>
            </w:tabs>
            <w:spacing w:before="253" w:line="220" w:lineRule="auto"/>
            <w:ind w:left="917"/>
          </w:pPr>
          <w:r>
            <w:rPr>
              <w:spacing w:val="-1"/>
            </w:rPr>
            <w:t>4.3 储油柜及油箱</w:t>
          </w:r>
          <w:r>
            <w:rPr>
              <w:spacing w:val="-62"/>
            </w:rPr>
            <w:t xml:space="preserve"> </w:t>
          </w:r>
          <w:r>
            <w:tab/>
          </w:r>
          <w:r>
            <w:rPr>
              <w:spacing w:val="-65"/>
            </w:rPr>
            <w:t xml:space="preserve"> </w:t>
          </w:r>
          <w:r>
            <w:fldChar w:fldCharType="begin"/>
          </w:r>
          <w:r>
            <w:instrText xml:space="preserve"> HYPERLINK \l "bookmark13" </w:instrText>
          </w:r>
          <w:r>
            <w:fldChar w:fldCharType="separate"/>
          </w:r>
          <w:r>
            <w:t>7</w:t>
          </w:r>
          <w:r>
            <w:fldChar w:fldCharType="end"/>
          </w:r>
        </w:p>
        <w:p w14:paraId="136C99A2">
          <w:pPr>
            <w:pStyle w:val="5"/>
            <w:tabs>
              <w:tab w:val="right" w:leader="dot" w:pos="9750"/>
            </w:tabs>
            <w:spacing w:before="253" w:line="222" w:lineRule="auto"/>
            <w:ind w:left="917"/>
          </w:pPr>
          <w:r>
            <w:rPr>
              <w:spacing w:val="-4"/>
            </w:rPr>
            <w:t>4.4</w:t>
          </w:r>
          <w:r>
            <w:rPr>
              <w:spacing w:val="11"/>
            </w:rPr>
            <w:t xml:space="preserve"> </w:t>
          </w:r>
          <w:r>
            <w:rPr>
              <w:spacing w:val="-4"/>
            </w:rPr>
            <w:t>绝缘</w:t>
          </w:r>
          <w:r>
            <w:rPr>
              <w:spacing w:val="-63"/>
            </w:rPr>
            <w:t xml:space="preserve"> </w:t>
          </w:r>
          <w:r>
            <w:tab/>
          </w:r>
          <w:r>
            <w:rPr>
              <w:spacing w:val="-70"/>
            </w:rPr>
            <w:t xml:space="preserve"> </w:t>
          </w:r>
          <w:r>
            <w:fldChar w:fldCharType="begin"/>
          </w:r>
          <w:r>
            <w:instrText xml:space="preserve"> HYPERLINK \l "bookmark14" </w:instrText>
          </w:r>
          <w:r>
            <w:fldChar w:fldCharType="separate"/>
          </w:r>
          <w:r>
            <w:t>8</w:t>
          </w:r>
          <w:r>
            <w:fldChar w:fldCharType="end"/>
          </w:r>
        </w:p>
        <w:p w14:paraId="67111515">
          <w:pPr>
            <w:pStyle w:val="5"/>
            <w:tabs>
              <w:tab w:val="right" w:leader="dot" w:pos="9750"/>
            </w:tabs>
            <w:spacing w:before="253" w:line="220" w:lineRule="auto"/>
            <w:ind w:left="917"/>
          </w:pPr>
          <w:r>
            <w:rPr>
              <w:spacing w:val="-2"/>
            </w:rPr>
            <w:t>4.5 接线</w:t>
          </w:r>
          <w:r>
            <w:rPr>
              <w:spacing w:val="-58"/>
            </w:rPr>
            <w:t xml:space="preserve"> </w:t>
          </w:r>
          <w:r>
            <w:tab/>
          </w:r>
          <w:r>
            <w:rPr>
              <w:spacing w:val="-70"/>
            </w:rPr>
            <w:t xml:space="preserve"> </w:t>
          </w:r>
          <w:r>
            <w:fldChar w:fldCharType="begin"/>
          </w:r>
          <w:r>
            <w:instrText xml:space="preserve"> HYPERLINK \l "bookmark15" </w:instrText>
          </w:r>
          <w:r>
            <w:fldChar w:fldCharType="separate"/>
          </w:r>
          <w:r>
            <w:t>8</w:t>
          </w:r>
          <w:r>
            <w:fldChar w:fldCharType="end"/>
          </w:r>
        </w:p>
        <w:p w14:paraId="5076D140">
          <w:pPr>
            <w:pStyle w:val="5"/>
            <w:tabs>
              <w:tab w:val="right" w:leader="dot" w:pos="9750"/>
            </w:tabs>
            <w:spacing w:before="253" w:line="220" w:lineRule="auto"/>
            <w:ind w:left="917"/>
          </w:pPr>
          <w:r>
            <w:rPr>
              <w:spacing w:val="-4"/>
            </w:rPr>
            <w:t>4.6</w:t>
          </w:r>
          <w:r>
            <w:rPr>
              <w:spacing w:val="14"/>
            </w:rPr>
            <w:t xml:space="preserve"> </w:t>
          </w:r>
          <w:r>
            <w:rPr>
              <w:spacing w:val="-4"/>
            </w:rPr>
            <w:t>分接头</w:t>
          </w:r>
          <w:r>
            <w:rPr>
              <w:spacing w:val="-62"/>
            </w:rPr>
            <w:t xml:space="preserve"> </w:t>
          </w:r>
          <w:r>
            <w:tab/>
          </w:r>
          <w:r>
            <w:rPr>
              <w:spacing w:val="-70"/>
            </w:rPr>
            <w:t xml:space="preserve"> </w:t>
          </w:r>
          <w:r>
            <w:fldChar w:fldCharType="begin"/>
          </w:r>
          <w:r>
            <w:instrText xml:space="preserve"> HYPERLINK \l "bookmark16" </w:instrText>
          </w:r>
          <w:r>
            <w:fldChar w:fldCharType="separate"/>
          </w:r>
          <w:r>
            <w:t>9</w:t>
          </w:r>
          <w:r>
            <w:fldChar w:fldCharType="end"/>
          </w:r>
        </w:p>
        <w:p w14:paraId="0A5094F7">
          <w:pPr>
            <w:pStyle w:val="5"/>
            <w:tabs>
              <w:tab w:val="right" w:leader="dot" w:pos="9750"/>
            </w:tabs>
            <w:spacing w:before="255" w:line="220" w:lineRule="auto"/>
            <w:ind w:left="917"/>
          </w:pPr>
          <w:r>
            <w:rPr>
              <w:spacing w:val="-3"/>
            </w:rPr>
            <w:t>4.7</w:t>
          </w:r>
          <w:r>
            <w:rPr>
              <w:spacing w:val="12"/>
            </w:rPr>
            <w:t xml:space="preserve"> </w:t>
          </w:r>
          <w:r>
            <w:rPr>
              <w:spacing w:val="-3"/>
            </w:rPr>
            <w:t>分接开关</w:t>
          </w:r>
          <w:r>
            <w:rPr>
              <w:spacing w:val="-63"/>
            </w:rPr>
            <w:t xml:space="preserve"> </w:t>
          </w:r>
          <w:r>
            <w:tab/>
          </w:r>
          <w:r>
            <w:rPr>
              <w:spacing w:val="-70"/>
            </w:rPr>
            <w:t xml:space="preserve"> </w:t>
          </w:r>
          <w:r>
            <w:fldChar w:fldCharType="begin"/>
          </w:r>
          <w:r>
            <w:instrText xml:space="preserve"> HYPERLINK \l "bookmark17" </w:instrText>
          </w:r>
          <w:r>
            <w:fldChar w:fldCharType="separate"/>
          </w:r>
          <w:r>
            <w:t>9</w:t>
          </w:r>
          <w:r>
            <w:fldChar w:fldCharType="end"/>
          </w:r>
        </w:p>
        <w:p w14:paraId="63C878F6">
          <w:pPr>
            <w:pStyle w:val="5"/>
            <w:tabs>
              <w:tab w:val="right" w:leader="dot" w:pos="9750"/>
            </w:tabs>
            <w:spacing w:before="254" w:line="220" w:lineRule="auto"/>
            <w:ind w:left="917"/>
          </w:pPr>
          <w:r>
            <w:rPr>
              <w:spacing w:val="-4"/>
            </w:rPr>
            <w:t>4.8</w:t>
          </w:r>
          <w:r>
            <w:rPr>
              <w:spacing w:val="22"/>
            </w:rPr>
            <w:t xml:space="preserve"> </w:t>
          </w:r>
          <w:r>
            <w:rPr>
              <w:spacing w:val="-4"/>
            </w:rPr>
            <w:t>噪声与节能</w:t>
          </w:r>
          <w:r>
            <w:rPr>
              <w:spacing w:val="-62"/>
            </w:rPr>
            <w:t xml:space="preserve"> </w:t>
          </w:r>
          <w:r>
            <w:tab/>
          </w:r>
          <w:r>
            <w:rPr>
              <w:spacing w:val="-53"/>
            </w:rPr>
            <w:t xml:space="preserve"> </w:t>
          </w:r>
          <w:r>
            <w:fldChar w:fldCharType="begin"/>
          </w:r>
          <w:r>
            <w:instrText xml:space="preserve"> HYPERLINK \l "bookmark18" </w:instrText>
          </w:r>
          <w:r>
            <w:fldChar w:fldCharType="separate"/>
          </w:r>
          <w:r>
            <w:rPr>
              <w:spacing w:val="-7"/>
            </w:rPr>
            <w:t>10</w:t>
          </w:r>
          <w:r>
            <w:rPr>
              <w:spacing w:val="-7"/>
            </w:rPr>
            <w:fldChar w:fldCharType="end"/>
          </w:r>
        </w:p>
        <w:p w14:paraId="2A9DA582">
          <w:pPr>
            <w:pStyle w:val="5"/>
            <w:tabs>
              <w:tab w:val="right" w:leader="dot" w:pos="9750"/>
            </w:tabs>
            <w:spacing w:before="253" w:line="219" w:lineRule="auto"/>
            <w:ind w:left="917"/>
          </w:pPr>
          <w:r>
            <w:rPr>
              <w:spacing w:val="-8"/>
            </w:rPr>
            <w:t>4.9</w:t>
          </w:r>
          <w:r>
            <w:rPr>
              <w:spacing w:val="30"/>
            </w:rPr>
            <w:t xml:space="preserve"> </w:t>
          </w:r>
          <w:r>
            <w:rPr>
              <w:spacing w:val="-8"/>
            </w:rPr>
            <w:t>附件</w:t>
          </w:r>
          <w:r>
            <w:rPr>
              <w:spacing w:val="-62"/>
            </w:rPr>
            <w:t xml:space="preserve"> </w:t>
          </w:r>
          <w:r>
            <w:tab/>
          </w:r>
          <w:r>
            <w:rPr>
              <w:spacing w:val="-53"/>
            </w:rPr>
            <w:t xml:space="preserve"> </w:t>
          </w:r>
          <w:r>
            <w:fldChar w:fldCharType="begin"/>
          </w:r>
          <w:r>
            <w:instrText xml:space="preserve"> HYPERLINK \l "bookmark19" </w:instrText>
          </w:r>
          <w:r>
            <w:fldChar w:fldCharType="separate"/>
          </w:r>
          <w:r>
            <w:rPr>
              <w:spacing w:val="-7"/>
            </w:rPr>
            <w:t>10</w:t>
          </w:r>
          <w:r>
            <w:rPr>
              <w:spacing w:val="-7"/>
            </w:rPr>
            <w:fldChar w:fldCharType="end"/>
          </w:r>
        </w:p>
        <w:p w14:paraId="3430546B">
          <w:pPr>
            <w:pStyle w:val="5"/>
            <w:tabs>
              <w:tab w:val="right" w:leader="dot" w:pos="9760"/>
            </w:tabs>
            <w:spacing w:before="255" w:line="220" w:lineRule="auto"/>
            <w:ind w:left="704"/>
          </w:pPr>
          <w:r>
            <w:rPr>
              <w:spacing w:val="-3"/>
            </w:rPr>
            <w:t>5 检查和试验</w:t>
          </w:r>
          <w:r>
            <w:rPr>
              <w:spacing w:val="-77"/>
            </w:rPr>
            <w:t xml:space="preserve"> </w:t>
          </w:r>
          <w:r>
            <w:tab/>
          </w:r>
          <w:r>
            <w:rPr>
              <w:spacing w:val="-44"/>
            </w:rPr>
            <w:t xml:space="preserve"> </w:t>
          </w:r>
          <w:r>
            <w:fldChar w:fldCharType="begin"/>
          </w:r>
          <w:r>
            <w:instrText xml:space="preserve"> HYPERLINK \l "bookmark20" </w:instrText>
          </w:r>
          <w:r>
            <w:fldChar w:fldCharType="separate"/>
          </w:r>
          <w:r>
            <w:rPr>
              <w:spacing w:val="-7"/>
            </w:rPr>
            <w:t>12</w:t>
          </w:r>
          <w:r>
            <w:rPr>
              <w:spacing w:val="-7"/>
            </w:rPr>
            <w:fldChar w:fldCharType="end"/>
          </w:r>
        </w:p>
        <w:p w14:paraId="169C5CE0">
          <w:pPr>
            <w:pStyle w:val="5"/>
            <w:tabs>
              <w:tab w:val="right" w:leader="dot" w:pos="9760"/>
            </w:tabs>
            <w:spacing w:before="154" w:line="220" w:lineRule="auto"/>
            <w:ind w:left="701"/>
          </w:pPr>
          <w:r>
            <w:rPr>
              <w:spacing w:val="-12"/>
            </w:rPr>
            <w:t>6</w:t>
          </w:r>
          <w:r>
            <w:rPr>
              <w:spacing w:val="24"/>
            </w:rPr>
            <w:t xml:space="preserve"> </w:t>
          </w:r>
          <w:r>
            <w:rPr>
              <w:spacing w:val="-12"/>
            </w:rPr>
            <w:t>防腐</w:t>
          </w:r>
          <w:r>
            <w:rPr>
              <w:spacing w:val="-83"/>
            </w:rPr>
            <w:t xml:space="preserve"> </w:t>
          </w:r>
          <w:r>
            <w:tab/>
          </w:r>
          <w:r>
            <w:rPr>
              <w:spacing w:val="-44"/>
            </w:rPr>
            <w:t xml:space="preserve"> </w:t>
          </w:r>
          <w:r>
            <w:fldChar w:fldCharType="begin"/>
          </w:r>
          <w:r>
            <w:instrText xml:space="preserve"> HYPERLINK \l "bookmark21" </w:instrText>
          </w:r>
          <w:r>
            <w:fldChar w:fldCharType="separate"/>
          </w:r>
          <w:r>
            <w:rPr>
              <w:spacing w:val="-7"/>
            </w:rPr>
            <w:t>13</w:t>
          </w:r>
          <w:r>
            <w:rPr>
              <w:spacing w:val="-7"/>
            </w:rPr>
            <w:fldChar w:fldCharType="end"/>
          </w:r>
        </w:p>
        <w:p w14:paraId="2787CFC0">
          <w:pPr>
            <w:pStyle w:val="5"/>
            <w:tabs>
              <w:tab w:val="right" w:leader="dot" w:pos="9760"/>
            </w:tabs>
            <w:spacing w:before="155" w:line="220" w:lineRule="auto"/>
            <w:ind w:left="705"/>
          </w:pPr>
          <w:r>
            <w:rPr>
              <w:spacing w:val="-3"/>
            </w:rPr>
            <w:t>7 铭牌和标牌</w:t>
          </w:r>
          <w:r>
            <w:rPr>
              <w:spacing w:val="-78"/>
            </w:rPr>
            <w:t xml:space="preserve"> </w:t>
          </w:r>
          <w:r>
            <w:tab/>
          </w:r>
          <w:r>
            <w:rPr>
              <w:spacing w:val="-44"/>
            </w:rPr>
            <w:t xml:space="preserve"> </w:t>
          </w:r>
          <w:r>
            <w:fldChar w:fldCharType="begin"/>
          </w:r>
          <w:r>
            <w:instrText xml:space="preserve"> HYPERLINK \l "bookmark22" </w:instrText>
          </w:r>
          <w:r>
            <w:fldChar w:fldCharType="separate"/>
          </w:r>
          <w:r>
            <w:rPr>
              <w:spacing w:val="-7"/>
            </w:rPr>
            <w:t>14</w:t>
          </w:r>
          <w:r>
            <w:rPr>
              <w:spacing w:val="-7"/>
            </w:rPr>
            <w:fldChar w:fldCharType="end"/>
          </w:r>
        </w:p>
        <w:p w14:paraId="1B09C4F5">
          <w:pPr>
            <w:pStyle w:val="5"/>
            <w:tabs>
              <w:tab w:val="right" w:leader="dot" w:pos="9760"/>
            </w:tabs>
            <w:spacing w:before="154" w:line="220" w:lineRule="auto"/>
            <w:ind w:left="700"/>
          </w:pPr>
          <w:r>
            <w:rPr>
              <w:spacing w:val="-2"/>
            </w:rPr>
            <w:t>8 包装和运输</w:t>
          </w:r>
          <w:r>
            <w:rPr>
              <w:spacing w:val="-80"/>
            </w:rPr>
            <w:t xml:space="preserve"> </w:t>
          </w:r>
          <w:r>
            <w:tab/>
          </w:r>
          <w:r>
            <w:rPr>
              <w:spacing w:val="-44"/>
            </w:rPr>
            <w:t xml:space="preserve"> </w:t>
          </w:r>
          <w:r>
            <w:fldChar w:fldCharType="begin"/>
          </w:r>
          <w:r>
            <w:instrText xml:space="preserve"> HYPERLINK \l "bookmark23" </w:instrText>
          </w:r>
          <w:r>
            <w:fldChar w:fldCharType="separate"/>
          </w:r>
          <w:r>
            <w:rPr>
              <w:spacing w:val="-7"/>
            </w:rPr>
            <w:t>14</w:t>
          </w:r>
          <w:r>
            <w:rPr>
              <w:spacing w:val="-7"/>
            </w:rPr>
            <w:fldChar w:fldCharType="end"/>
          </w:r>
        </w:p>
        <w:p w14:paraId="149EDE81">
          <w:pPr>
            <w:pStyle w:val="5"/>
            <w:tabs>
              <w:tab w:val="right" w:leader="dot" w:pos="9760"/>
            </w:tabs>
            <w:spacing w:before="155" w:line="220" w:lineRule="auto"/>
            <w:ind w:left="700"/>
          </w:pPr>
          <w:r>
            <w:rPr>
              <w:spacing w:val="-2"/>
            </w:rPr>
            <w:t>9 卖方技术文件</w:t>
          </w:r>
          <w:r>
            <w:rPr>
              <w:spacing w:val="-78"/>
            </w:rPr>
            <w:t xml:space="preserve"> </w:t>
          </w:r>
          <w:r>
            <w:tab/>
          </w:r>
          <w:r>
            <w:rPr>
              <w:spacing w:val="-44"/>
            </w:rPr>
            <w:t xml:space="preserve"> </w:t>
          </w:r>
          <w:r>
            <w:fldChar w:fldCharType="begin"/>
          </w:r>
          <w:r>
            <w:instrText xml:space="preserve"> HYPERLINK \l "bookmark24" </w:instrText>
          </w:r>
          <w:r>
            <w:fldChar w:fldCharType="separate"/>
          </w:r>
          <w:r>
            <w:rPr>
              <w:spacing w:val="-7"/>
            </w:rPr>
            <w:t>14</w:t>
          </w:r>
          <w:r>
            <w:rPr>
              <w:spacing w:val="-7"/>
            </w:rPr>
            <w:fldChar w:fldCharType="end"/>
          </w:r>
        </w:p>
        <w:p w14:paraId="2A7C2900">
          <w:pPr>
            <w:pStyle w:val="5"/>
            <w:tabs>
              <w:tab w:val="right" w:leader="dot" w:pos="9760"/>
            </w:tabs>
            <w:spacing w:before="155" w:line="220" w:lineRule="auto"/>
            <w:ind w:left="717"/>
          </w:pPr>
          <w:r>
            <w:rPr>
              <w:spacing w:val="-10"/>
            </w:rPr>
            <w:t>10</w:t>
          </w:r>
          <w:r>
            <w:rPr>
              <w:spacing w:val="11"/>
            </w:rPr>
            <w:t xml:space="preserve"> </w:t>
          </w:r>
          <w:r>
            <w:rPr>
              <w:spacing w:val="-10"/>
            </w:rPr>
            <w:t>其他</w:t>
          </w:r>
          <w:r>
            <w:rPr>
              <w:spacing w:val="-82"/>
            </w:rPr>
            <w:t xml:space="preserve"> </w:t>
          </w:r>
          <w:r>
            <w:tab/>
          </w:r>
          <w:r>
            <w:rPr>
              <w:spacing w:val="-44"/>
            </w:rPr>
            <w:t xml:space="preserve"> </w:t>
          </w:r>
          <w:r>
            <w:fldChar w:fldCharType="begin"/>
          </w:r>
          <w:r>
            <w:instrText xml:space="preserve"> HYPERLINK \l "bookmark25" </w:instrText>
          </w:r>
          <w:r>
            <w:fldChar w:fldCharType="separate"/>
          </w:r>
          <w:r>
            <w:rPr>
              <w:spacing w:val="-7"/>
            </w:rPr>
            <w:t>16</w:t>
          </w:r>
          <w:r>
            <w:rPr>
              <w:spacing w:val="-7"/>
            </w:rPr>
            <w:fldChar w:fldCharType="end"/>
          </w:r>
        </w:p>
      </w:sdtContent>
    </w:sdt>
    <w:p w14:paraId="40C64F02">
      <w:pPr>
        <w:spacing w:line="220" w:lineRule="auto"/>
        <w:sectPr>
          <w:headerReference r:id="rId5" w:type="default"/>
          <w:pgSz w:w="11905" w:h="16840"/>
          <w:pgMar w:top="400" w:right="727" w:bottom="910" w:left="728" w:header="0" w:footer="668" w:gutter="0"/>
          <w:cols w:space="720" w:num="1"/>
        </w:sectPr>
      </w:pPr>
    </w:p>
    <w:p w14:paraId="63D60D66">
      <w:pPr>
        <w:spacing w:line="223" w:lineRule="exact"/>
      </w:pPr>
    </w:p>
    <w:p w14:paraId="3E85879B">
      <w:pPr>
        <w:spacing w:line="290" w:lineRule="auto"/>
        <w:rPr>
          <w:rFonts w:ascii="Arial"/>
          <w:sz w:val="21"/>
        </w:rPr>
      </w:pPr>
    </w:p>
    <w:p w14:paraId="35D3E035">
      <w:pPr>
        <w:spacing w:line="291" w:lineRule="auto"/>
        <w:rPr>
          <w:rFonts w:ascii="Arial"/>
          <w:sz w:val="21"/>
        </w:rPr>
      </w:pPr>
    </w:p>
    <w:p w14:paraId="282CB917">
      <w:pPr>
        <w:spacing w:before="78" w:line="223" w:lineRule="auto"/>
        <w:ind w:left="708"/>
        <w:rPr>
          <w:rFonts w:ascii="黑体" w:hAnsi="黑体" w:eastAsia="黑体" w:cs="黑体"/>
          <w:sz w:val="24"/>
          <w:szCs w:val="24"/>
        </w:rPr>
      </w:pPr>
      <w:r>
        <w:rPr>
          <w:rFonts w:ascii="Arial" w:hAnsi="Arial" w:eastAsia="Arial" w:cs="Arial"/>
          <w:b/>
          <w:bCs/>
          <w:spacing w:val="-6"/>
          <w:sz w:val="24"/>
          <w:szCs w:val="24"/>
        </w:rPr>
        <w:t xml:space="preserve">1  </w:t>
      </w:r>
      <w:r>
        <w:rPr>
          <w:rFonts w:ascii="黑体" w:hAnsi="黑体" w:eastAsia="黑体" w:cs="黑体"/>
          <w:b/>
          <w:bCs/>
          <w:spacing w:val="-6"/>
          <w:sz w:val="24"/>
          <w:szCs w:val="24"/>
        </w:rPr>
        <w:t>适用范围</w:t>
      </w:r>
    </w:p>
    <w:p w14:paraId="308F2A3C">
      <w:pPr>
        <w:spacing w:line="311" w:lineRule="auto"/>
        <w:rPr>
          <w:rFonts w:ascii="Arial"/>
          <w:sz w:val="21"/>
        </w:rPr>
      </w:pPr>
    </w:p>
    <w:p w14:paraId="4FEAFA85">
      <w:pPr>
        <w:pStyle w:val="5"/>
        <w:spacing w:before="78" w:line="340" w:lineRule="auto"/>
        <w:ind w:left="699" w:right="602" w:firstLine="480"/>
      </w:pPr>
      <w:r>
        <w:rPr>
          <w:spacing w:val="-1"/>
        </w:rPr>
        <w:t>本技术</w:t>
      </w:r>
      <w:r>
        <w:rPr>
          <w:rFonts w:hint="eastAsia"/>
          <w:spacing w:val="-1"/>
          <w:lang w:val="en-US" w:eastAsia="zh-CN"/>
        </w:rPr>
        <w:t>要求</w:t>
      </w:r>
      <w:r>
        <w:rPr>
          <w:spacing w:val="-1"/>
        </w:rPr>
        <w:t>为</w:t>
      </w:r>
      <w:r>
        <w:rPr>
          <w:spacing w:val="-42"/>
        </w:rPr>
        <w:t xml:space="preserve"> </w:t>
      </w:r>
      <w:r>
        <w:rPr>
          <w:rFonts w:ascii="Arial" w:hAnsi="Arial" w:eastAsia="Arial" w:cs="Arial"/>
          <w:spacing w:val="-1"/>
        </w:rPr>
        <w:t xml:space="preserve">35kV </w:t>
      </w:r>
      <w:r>
        <w:rPr>
          <w:spacing w:val="-1"/>
        </w:rPr>
        <w:t>油浸式电力变压器本体及其附属设备的设计、结构、性能、选</w:t>
      </w:r>
      <w:r>
        <w:t xml:space="preserve"> </w:t>
      </w:r>
      <w:r>
        <w:rPr>
          <w:spacing w:val="-4"/>
        </w:rPr>
        <w:t>材、制造、安装和检验的最基本的要求。适用于</w:t>
      </w:r>
      <w:r>
        <w:rPr>
          <w:spacing w:val="-50"/>
        </w:rPr>
        <w:t xml:space="preserve"> </w:t>
      </w:r>
      <w:r>
        <w:rPr>
          <w:rFonts w:ascii="Arial" w:hAnsi="Arial" w:eastAsia="Arial" w:cs="Arial"/>
          <w:spacing w:val="-4"/>
        </w:rPr>
        <w:t xml:space="preserve">35kV </w:t>
      </w:r>
      <w:r>
        <w:rPr>
          <w:spacing w:val="-5"/>
        </w:rPr>
        <w:t>油浸式电力变压器的设计和采购。</w:t>
      </w:r>
    </w:p>
    <w:p w14:paraId="6B18A868">
      <w:pPr>
        <w:spacing w:before="235" w:line="221" w:lineRule="auto"/>
        <w:ind w:left="695"/>
        <w:rPr>
          <w:rFonts w:ascii="黑体" w:hAnsi="黑体" w:eastAsia="黑体" w:cs="黑体"/>
          <w:sz w:val="24"/>
          <w:szCs w:val="24"/>
        </w:rPr>
      </w:pPr>
      <w:r>
        <w:rPr>
          <w:rFonts w:ascii="Arial" w:hAnsi="Arial" w:eastAsia="Arial" w:cs="Arial"/>
          <w:b/>
          <w:bCs/>
          <w:spacing w:val="-4"/>
          <w:sz w:val="24"/>
          <w:szCs w:val="24"/>
        </w:rPr>
        <w:t xml:space="preserve">2  </w:t>
      </w:r>
      <w:r>
        <w:rPr>
          <w:rFonts w:ascii="黑体" w:hAnsi="黑体" w:eastAsia="黑体" w:cs="黑体"/>
          <w:b/>
          <w:bCs/>
          <w:spacing w:val="-4"/>
          <w:sz w:val="24"/>
          <w:szCs w:val="24"/>
        </w:rPr>
        <w:t>卖方责任</w:t>
      </w:r>
    </w:p>
    <w:p w14:paraId="3C1A69AA">
      <w:pPr>
        <w:spacing w:line="312" w:lineRule="auto"/>
        <w:rPr>
          <w:rFonts w:ascii="Arial"/>
          <w:sz w:val="21"/>
        </w:rPr>
      </w:pPr>
    </w:p>
    <w:p w14:paraId="75E9BB49">
      <w:pPr>
        <w:pStyle w:val="5"/>
        <w:spacing w:before="79" w:line="279" w:lineRule="auto"/>
        <w:ind w:left="1127" w:right="602" w:hanging="431"/>
      </w:pPr>
      <w:r>
        <w:rPr>
          <w:rFonts w:ascii="Arial" w:hAnsi="Arial" w:eastAsia="Arial" w:cs="Arial"/>
        </w:rPr>
        <w:t>2.1</w:t>
      </w:r>
      <w:r>
        <w:rPr>
          <w:rFonts w:ascii="Arial" w:hAnsi="Arial" w:eastAsia="Arial" w:cs="Arial"/>
          <w:spacing w:val="36"/>
          <w:w w:val="101"/>
        </w:rPr>
        <w:t xml:space="preserve"> </w:t>
      </w:r>
      <w:r>
        <w:t>本技术</w:t>
      </w:r>
      <w:r>
        <w:rPr>
          <w:rFonts w:hint="eastAsia"/>
          <w:lang w:eastAsia="zh-CN"/>
        </w:rPr>
        <w:t>要求</w:t>
      </w:r>
      <w:r>
        <w:t>提出的是最低限度的技术要</w:t>
      </w:r>
      <w:r>
        <w:rPr>
          <w:spacing w:val="-1"/>
        </w:rPr>
        <w:t>求，并未对一切技术细节做出</w:t>
      </w:r>
      <w:r>
        <w:rPr>
          <w:rFonts w:hint="eastAsia"/>
          <w:spacing w:val="-1"/>
          <w:lang w:eastAsia="zh-CN"/>
        </w:rPr>
        <w:t>要求</w:t>
      </w:r>
      <w:r>
        <w:rPr>
          <w:spacing w:val="-1"/>
        </w:rPr>
        <w:t>，也未充</w:t>
      </w:r>
      <w:r>
        <w:t xml:space="preserve"> </w:t>
      </w:r>
      <w:r>
        <w:rPr>
          <w:spacing w:val="-4"/>
        </w:rPr>
        <w:t>分引述有关标准和规范的条文，卖方应提供符合</w:t>
      </w:r>
      <w:r>
        <w:rPr>
          <w:spacing w:val="-5"/>
        </w:rPr>
        <w:t>工业标准和本技术</w:t>
      </w:r>
      <w:r>
        <w:rPr>
          <w:rFonts w:hint="eastAsia"/>
          <w:spacing w:val="-5"/>
          <w:lang w:eastAsia="zh-CN"/>
        </w:rPr>
        <w:t>要求</w:t>
      </w:r>
      <w:r>
        <w:rPr>
          <w:spacing w:val="-5"/>
        </w:rPr>
        <w:t>的优质产品。</w:t>
      </w:r>
    </w:p>
    <w:p w14:paraId="299F774A">
      <w:pPr>
        <w:pStyle w:val="5"/>
        <w:spacing w:before="156" w:line="279" w:lineRule="auto"/>
        <w:ind w:left="1133" w:right="692" w:hanging="437"/>
      </w:pPr>
      <w:r>
        <w:rPr>
          <w:rFonts w:ascii="Arial" w:hAnsi="Arial" w:eastAsia="Arial" w:cs="Arial"/>
        </w:rPr>
        <w:t>2.2</w:t>
      </w:r>
      <w:r>
        <w:rPr>
          <w:rFonts w:ascii="Arial" w:hAnsi="Arial" w:eastAsia="Arial" w:cs="Arial"/>
          <w:spacing w:val="36"/>
          <w:w w:val="101"/>
        </w:rPr>
        <w:t xml:space="preserve"> </w:t>
      </w:r>
      <w:r>
        <w:t>本技术</w:t>
      </w:r>
      <w:r>
        <w:rPr>
          <w:rFonts w:hint="eastAsia"/>
          <w:lang w:eastAsia="zh-CN"/>
        </w:rPr>
        <w:t>要求</w:t>
      </w:r>
      <w:r>
        <w:t>与相关法规、标准、数据表</w:t>
      </w:r>
      <w:r>
        <w:rPr>
          <w:spacing w:val="-1"/>
        </w:rPr>
        <w:t>、图纸和询价书等之间的任何矛盾应由买方</w:t>
      </w:r>
      <w:r>
        <w:t xml:space="preserve"> </w:t>
      </w:r>
      <w:r>
        <w:rPr>
          <w:spacing w:val="-9"/>
        </w:rPr>
        <w:t>负责澄清。</w:t>
      </w:r>
    </w:p>
    <w:p w14:paraId="568EDF61">
      <w:pPr>
        <w:pStyle w:val="5"/>
        <w:spacing w:before="111" w:line="328" w:lineRule="exact"/>
        <w:ind w:left="696"/>
      </w:pPr>
      <w:r>
        <w:rPr>
          <w:rFonts w:ascii="Arial" w:hAnsi="Arial" w:eastAsia="Arial" w:cs="Arial"/>
          <w:spacing w:val="-1"/>
          <w:position w:val="1"/>
        </w:rPr>
        <w:t>2.3</w:t>
      </w:r>
      <w:r>
        <w:rPr>
          <w:rFonts w:ascii="Arial" w:hAnsi="Arial" w:eastAsia="Arial" w:cs="Arial"/>
          <w:spacing w:val="39"/>
          <w:position w:val="1"/>
        </w:rPr>
        <w:t xml:space="preserve"> </w:t>
      </w:r>
      <w:r>
        <w:rPr>
          <w:spacing w:val="-1"/>
          <w:position w:val="1"/>
        </w:rPr>
        <w:t>不允许用假设来掩盖数据的不足，卖方有</w:t>
      </w:r>
      <w:r>
        <w:rPr>
          <w:spacing w:val="-2"/>
          <w:position w:val="1"/>
        </w:rPr>
        <w:t>责任由买方或其它渠道获取可靠数据。</w:t>
      </w:r>
    </w:p>
    <w:p w14:paraId="0F44412D">
      <w:pPr>
        <w:pStyle w:val="5"/>
        <w:spacing w:before="158" w:line="299" w:lineRule="auto"/>
        <w:ind w:left="1125" w:right="602" w:hanging="429"/>
      </w:pPr>
      <w:r>
        <w:rPr>
          <w:rFonts w:ascii="Arial" w:hAnsi="Arial" w:eastAsia="Arial" w:cs="Arial"/>
          <w:spacing w:val="-5"/>
        </w:rPr>
        <w:t>2.4</w:t>
      </w:r>
      <w:r>
        <w:rPr>
          <w:rFonts w:ascii="Arial" w:hAnsi="Arial" w:eastAsia="Arial" w:cs="Arial"/>
          <w:spacing w:val="38"/>
          <w:w w:val="101"/>
        </w:rPr>
        <w:t xml:space="preserve"> </w:t>
      </w:r>
      <w:r>
        <w:rPr>
          <w:spacing w:val="-5"/>
        </w:rPr>
        <w:t>为确保电力变压器正确地安装、操作及</w:t>
      </w:r>
      <w:r>
        <w:rPr>
          <w:spacing w:val="-6"/>
        </w:rPr>
        <w:t>维修，</w:t>
      </w:r>
      <w:r>
        <w:rPr>
          <w:spacing w:val="-71"/>
        </w:rPr>
        <w:t xml:space="preserve"> </w:t>
      </w:r>
      <w:r>
        <w:rPr>
          <w:spacing w:val="-6"/>
        </w:rPr>
        <w:t>卖方应提供所有必须的或附加的设备、</w:t>
      </w:r>
      <w:r>
        <w:t xml:space="preserve"> 专用工具和附件的清单，即使这些设备和工具在技术</w:t>
      </w:r>
      <w:r>
        <w:rPr>
          <w:rFonts w:hint="eastAsia"/>
          <w:lang w:eastAsia="zh-CN"/>
        </w:rPr>
        <w:t>要求</w:t>
      </w:r>
      <w:r>
        <w:rPr>
          <w:spacing w:val="-1"/>
        </w:rPr>
        <w:t>或数据表等相关资料中未</w:t>
      </w:r>
      <w:r>
        <w:t xml:space="preserve"> </w:t>
      </w:r>
      <w:r>
        <w:rPr>
          <w:spacing w:val="-11"/>
        </w:rPr>
        <w:t>列出。</w:t>
      </w:r>
    </w:p>
    <w:p w14:paraId="46C1CD55">
      <w:pPr>
        <w:pStyle w:val="5"/>
        <w:spacing w:before="110" w:line="328" w:lineRule="exact"/>
        <w:ind w:left="696"/>
      </w:pPr>
      <w:r>
        <w:rPr>
          <w:rFonts w:ascii="Arial" w:hAnsi="Arial" w:eastAsia="Arial" w:cs="Arial"/>
          <w:spacing w:val="-2"/>
          <w:position w:val="1"/>
        </w:rPr>
        <w:t>2.5</w:t>
      </w:r>
      <w:r>
        <w:rPr>
          <w:rFonts w:ascii="Arial" w:hAnsi="Arial" w:eastAsia="Arial" w:cs="Arial"/>
          <w:spacing w:val="40"/>
          <w:w w:val="101"/>
          <w:position w:val="1"/>
        </w:rPr>
        <w:t xml:space="preserve"> </w:t>
      </w:r>
      <w:r>
        <w:rPr>
          <w:spacing w:val="-2"/>
          <w:position w:val="1"/>
        </w:rPr>
        <w:t>卖方应列出并充分描述本技术</w:t>
      </w:r>
      <w:r>
        <w:rPr>
          <w:rFonts w:hint="eastAsia"/>
          <w:spacing w:val="-2"/>
          <w:position w:val="1"/>
          <w:lang w:eastAsia="zh-CN"/>
        </w:rPr>
        <w:t>要求</w:t>
      </w:r>
      <w:r>
        <w:rPr>
          <w:spacing w:val="-2"/>
          <w:position w:val="1"/>
        </w:rPr>
        <w:t>与有关法规的不同点。</w:t>
      </w:r>
    </w:p>
    <w:p w14:paraId="77804085">
      <w:pPr>
        <w:pStyle w:val="5"/>
        <w:spacing w:before="114" w:line="295" w:lineRule="auto"/>
        <w:ind w:left="1124" w:right="692" w:hanging="428"/>
      </w:pPr>
      <w:r>
        <w:rPr>
          <w:rFonts w:ascii="Arial" w:hAnsi="Arial" w:eastAsia="Arial" w:cs="Arial"/>
          <w:spacing w:val="-1"/>
        </w:rPr>
        <w:t>2.6</w:t>
      </w:r>
      <w:r>
        <w:rPr>
          <w:rFonts w:ascii="Arial" w:hAnsi="Arial" w:eastAsia="Arial" w:cs="Arial"/>
          <w:spacing w:val="56"/>
          <w:w w:val="101"/>
        </w:rPr>
        <w:t xml:space="preserve"> </w:t>
      </w:r>
      <w:r>
        <w:rPr>
          <w:spacing w:val="-1"/>
        </w:rPr>
        <w:t>如果卖方没有以书面形式对本技术</w:t>
      </w:r>
      <w:r>
        <w:rPr>
          <w:rFonts w:hint="eastAsia"/>
          <w:spacing w:val="-1"/>
          <w:lang w:eastAsia="zh-CN"/>
        </w:rPr>
        <w:t>要求</w:t>
      </w:r>
      <w:r>
        <w:rPr>
          <w:spacing w:val="-1"/>
        </w:rPr>
        <w:t>的条文提出异议，则视为卖方提供的设备完</w:t>
      </w:r>
      <w:r>
        <w:t xml:space="preserve"> </w:t>
      </w:r>
      <w:r>
        <w:rPr>
          <w:spacing w:val="-1"/>
        </w:rPr>
        <w:t>全符合本技术</w:t>
      </w:r>
      <w:r>
        <w:rPr>
          <w:rFonts w:hint="eastAsia"/>
          <w:spacing w:val="-1"/>
          <w:lang w:eastAsia="zh-CN"/>
        </w:rPr>
        <w:t>要求</w:t>
      </w:r>
      <w:r>
        <w:rPr>
          <w:spacing w:val="-1"/>
        </w:rPr>
        <w:t>的要求。如有任何异议，应在“技术偏差表”</w:t>
      </w:r>
      <w:r>
        <w:rPr>
          <w:spacing w:val="-2"/>
        </w:rPr>
        <w:t>中加以详细描述。</w:t>
      </w:r>
    </w:p>
    <w:p w14:paraId="164F7F08">
      <w:pPr>
        <w:pStyle w:val="5"/>
        <w:spacing w:before="155" w:line="279" w:lineRule="auto"/>
        <w:ind w:left="1126" w:right="692" w:hanging="430"/>
      </w:pPr>
      <w:r>
        <w:rPr>
          <w:rFonts w:ascii="Arial" w:hAnsi="Arial" w:eastAsia="Arial" w:cs="Arial"/>
          <w:spacing w:val="-1"/>
        </w:rPr>
        <w:t>2.7</w:t>
      </w:r>
      <w:r>
        <w:rPr>
          <w:rFonts w:ascii="Arial" w:hAnsi="Arial" w:eastAsia="Arial" w:cs="Arial"/>
          <w:spacing w:val="56"/>
          <w:w w:val="101"/>
        </w:rPr>
        <w:t xml:space="preserve"> </w:t>
      </w:r>
      <w:r>
        <w:rPr>
          <w:spacing w:val="-1"/>
        </w:rPr>
        <w:t>买方对卖方提供的图纸和资料文件的确认不免除卖方提供的设备需满足国标、行标</w:t>
      </w:r>
      <w:r>
        <w:t xml:space="preserve"> </w:t>
      </w:r>
      <w:r>
        <w:rPr>
          <w:spacing w:val="-2"/>
        </w:rPr>
        <w:t>等工业标准及本技术</w:t>
      </w:r>
      <w:r>
        <w:rPr>
          <w:rFonts w:hint="eastAsia"/>
          <w:spacing w:val="-2"/>
          <w:lang w:eastAsia="zh-CN"/>
        </w:rPr>
        <w:t>要求</w:t>
      </w:r>
      <w:r>
        <w:rPr>
          <w:spacing w:val="-2"/>
        </w:rPr>
        <w:t>、项目补充技术要求的责任。</w:t>
      </w:r>
    </w:p>
    <w:p w14:paraId="3744C0C3">
      <w:pPr>
        <w:pStyle w:val="5"/>
        <w:spacing w:before="113" w:line="327" w:lineRule="exact"/>
        <w:ind w:left="696"/>
      </w:pPr>
      <w:r>
        <w:rPr>
          <w:rFonts w:ascii="Arial" w:hAnsi="Arial" w:eastAsia="Arial" w:cs="Arial"/>
          <w:spacing w:val="-2"/>
          <w:position w:val="1"/>
        </w:rPr>
        <w:t>2.8</w:t>
      </w:r>
      <w:r>
        <w:rPr>
          <w:rFonts w:ascii="Arial" w:hAnsi="Arial" w:eastAsia="Arial" w:cs="Arial"/>
          <w:spacing w:val="50"/>
          <w:position w:val="1"/>
        </w:rPr>
        <w:t xml:space="preserve"> </w:t>
      </w:r>
      <w:r>
        <w:rPr>
          <w:spacing w:val="-2"/>
          <w:position w:val="1"/>
        </w:rPr>
        <w:t>卖方应现场核实在买方文件中给出的所有（现有）尺寸。</w:t>
      </w:r>
    </w:p>
    <w:p w14:paraId="2F8E153A">
      <w:pPr>
        <w:spacing w:line="316" w:lineRule="auto"/>
        <w:rPr>
          <w:rFonts w:ascii="Arial"/>
          <w:sz w:val="21"/>
        </w:rPr>
      </w:pPr>
    </w:p>
    <w:p w14:paraId="666020D4">
      <w:pPr>
        <w:spacing w:before="79" w:line="222" w:lineRule="auto"/>
        <w:ind w:left="699"/>
        <w:rPr>
          <w:rFonts w:ascii="黑体" w:hAnsi="黑体" w:eastAsia="黑体" w:cs="黑体"/>
          <w:sz w:val="24"/>
          <w:szCs w:val="24"/>
        </w:rPr>
      </w:pPr>
      <w:r>
        <w:rPr>
          <w:rFonts w:ascii="Arial" w:hAnsi="Arial" w:eastAsia="Arial" w:cs="Arial"/>
          <w:b/>
          <w:bCs/>
          <w:spacing w:val="-4"/>
          <w:sz w:val="24"/>
          <w:szCs w:val="24"/>
        </w:rPr>
        <w:t xml:space="preserve">3  </w:t>
      </w:r>
      <w:r>
        <w:rPr>
          <w:rFonts w:ascii="黑体" w:hAnsi="黑体" w:eastAsia="黑体" w:cs="黑体"/>
          <w:b/>
          <w:bCs/>
          <w:spacing w:val="-4"/>
          <w:sz w:val="24"/>
          <w:szCs w:val="24"/>
        </w:rPr>
        <w:t>主要技术标准</w:t>
      </w:r>
    </w:p>
    <w:p w14:paraId="63E4E106">
      <w:pPr>
        <w:spacing w:line="313" w:lineRule="auto"/>
        <w:rPr>
          <w:rFonts w:ascii="Arial"/>
          <w:sz w:val="21"/>
        </w:rPr>
      </w:pPr>
    </w:p>
    <w:p w14:paraId="3DF469C9">
      <w:pPr>
        <w:pStyle w:val="5"/>
        <w:spacing w:before="78" w:line="326" w:lineRule="auto"/>
        <w:ind w:left="699" w:right="1222" w:firstLine="487"/>
        <w:jc w:val="both"/>
      </w:pPr>
      <w:r>
        <w:rPr>
          <w:spacing w:val="-4"/>
        </w:rPr>
        <w:t>下列文件中的条款通过本</w:t>
      </w:r>
      <w:r>
        <w:rPr>
          <w:rFonts w:hint="eastAsia"/>
          <w:spacing w:val="-4"/>
          <w:lang w:eastAsia="zh-CN"/>
        </w:rPr>
        <w:t>要求</w:t>
      </w:r>
      <w:r>
        <w:rPr>
          <w:spacing w:val="-4"/>
        </w:rPr>
        <w:t>的引用而成为本</w:t>
      </w:r>
      <w:r>
        <w:rPr>
          <w:rFonts w:hint="eastAsia"/>
          <w:spacing w:val="-4"/>
          <w:lang w:eastAsia="zh-CN"/>
        </w:rPr>
        <w:t>要求</w:t>
      </w:r>
      <w:r>
        <w:rPr>
          <w:spacing w:val="-4"/>
        </w:rPr>
        <w:t>的条款。凡是注日期的引用</w:t>
      </w:r>
      <w:r>
        <w:rPr>
          <w:spacing w:val="13"/>
        </w:rPr>
        <w:t xml:space="preserve"> </w:t>
      </w:r>
      <w:r>
        <w:rPr>
          <w:spacing w:val="-3"/>
        </w:rPr>
        <w:t>文件，其随后所有修改单（不包括勘误的内容）或修订版均不适用</w:t>
      </w:r>
      <w:r>
        <w:rPr>
          <w:spacing w:val="-4"/>
        </w:rPr>
        <w:t>本</w:t>
      </w:r>
      <w:r>
        <w:rPr>
          <w:rFonts w:hint="eastAsia"/>
          <w:spacing w:val="-4"/>
          <w:lang w:eastAsia="zh-CN"/>
        </w:rPr>
        <w:t>要求</w:t>
      </w:r>
      <w:r>
        <w:rPr>
          <w:spacing w:val="-4"/>
        </w:rPr>
        <w:t>。凡是不</w:t>
      </w:r>
      <w:r>
        <w:t xml:space="preserve"> </w:t>
      </w:r>
      <w:r>
        <w:rPr>
          <w:spacing w:val="-3"/>
        </w:rPr>
        <w:t>注日期的文件，其最新版本（包括所有的修改单）适用于本</w:t>
      </w:r>
      <w:r>
        <w:rPr>
          <w:rFonts w:hint="eastAsia"/>
          <w:spacing w:val="-3"/>
          <w:lang w:eastAsia="zh-CN"/>
        </w:rPr>
        <w:t>要求</w:t>
      </w:r>
      <w:r>
        <w:rPr>
          <w:spacing w:val="-3"/>
        </w:rPr>
        <w:t>。</w:t>
      </w:r>
      <w:r>
        <w:rPr>
          <w:spacing w:val="-4"/>
        </w:rPr>
        <w:t>执行各标准规范</w:t>
      </w:r>
    </w:p>
    <w:p w14:paraId="482D92E8">
      <w:pPr>
        <w:spacing w:line="326" w:lineRule="auto"/>
        <w:sectPr>
          <w:pgSz w:w="11905" w:h="16840"/>
          <w:pgMar w:top="400" w:right="727" w:bottom="910" w:left="728" w:header="0" w:footer="668" w:gutter="0"/>
          <w:cols w:equalWidth="0" w:num="1">
            <w:col w:w="10449"/>
          </w:cols>
        </w:sectPr>
      </w:pPr>
    </w:p>
    <w:p w14:paraId="713AD535">
      <w:pPr>
        <w:pStyle w:val="5"/>
        <w:spacing w:before="48" w:line="220" w:lineRule="auto"/>
        <w:ind w:left="703"/>
      </w:pPr>
      <w:r>
        <w:rPr>
          <w:spacing w:val="-3"/>
        </w:rPr>
        <w:t>如有类似条款，则以高要求者为准。</w:t>
      </w:r>
    </w:p>
    <w:p w14:paraId="21946253">
      <w:pPr>
        <w:pStyle w:val="5"/>
        <w:spacing w:before="230" w:line="409" w:lineRule="auto"/>
        <w:ind w:left="1236" w:right="2535" w:hanging="536"/>
        <w:rPr>
          <w:rFonts w:ascii="Arial" w:hAnsi="Arial" w:eastAsia="Arial" w:cs="Arial"/>
        </w:rPr>
      </w:pPr>
      <w:r>
        <w:rPr>
          <w:rFonts w:ascii="Arial" w:hAnsi="Arial" w:eastAsia="Arial" w:cs="Arial"/>
          <w:spacing w:val="-7"/>
        </w:rPr>
        <w:t>3.1</w:t>
      </w:r>
      <w:r>
        <w:rPr>
          <w:rFonts w:ascii="Arial" w:hAnsi="Arial" w:eastAsia="Arial" w:cs="Arial"/>
          <w:spacing w:val="38"/>
        </w:rPr>
        <w:t xml:space="preserve"> </w:t>
      </w:r>
      <w:r>
        <w:rPr>
          <w:spacing w:val="-7"/>
        </w:rPr>
        <w:t>国家标准</w:t>
      </w:r>
      <w:r>
        <w:t xml:space="preserve">  </w:t>
      </w:r>
      <w:r>
        <w:rPr>
          <w:rFonts w:ascii="Arial" w:hAnsi="Arial" w:eastAsia="Arial" w:cs="Arial"/>
          <w:spacing w:val="-6"/>
        </w:rPr>
        <w:t>GB/T</w:t>
      </w:r>
      <w:r>
        <w:rPr>
          <w:rFonts w:ascii="Arial" w:hAnsi="Arial" w:eastAsia="Arial" w:cs="Arial"/>
          <w:spacing w:val="28"/>
        </w:rPr>
        <w:t xml:space="preserve"> </w:t>
      </w:r>
      <w:r>
        <w:rPr>
          <w:rFonts w:ascii="Arial" w:hAnsi="Arial" w:eastAsia="Arial" w:cs="Arial"/>
          <w:spacing w:val="-6"/>
        </w:rPr>
        <w:t>156</w:t>
      </w:r>
    </w:p>
    <w:p w14:paraId="36E0E793">
      <w:pPr>
        <w:spacing w:line="327" w:lineRule="exact"/>
        <w:ind w:left="1236"/>
        <w:rPr>
          <w:rFonts w:ascii="Arial" w:hAnsi="Arial" w:eastAsia="Arial" w:cs="Arial"/>
          <w:sz w:val="24"/>
          <w:szCs w:val="24"/>
        </w:rPr>
      </w:pPr>
      <w:r>
        <w:rPr>
          <w:rFonts w:ascii="Arial" w:hAnsi="Arial" w:eastAsia="Arial" w:cs="Arial"/>
          <w:spacing w:val="-5"/>
          <w:position w:val="1"/>
          <w:sz w:val="24"/>
          <w:szCs w:val="24"/>
        </w:rPr>
        <w:t>GB/T</w:t>
      </w:r>
      <w:r>
        <w:rPr>
          <w:rFonts w:ascii="Arial" w:hAnsi="Arial" w:eastAsia="Arial" w:cs="Arial"/>
          <w:spacing w:val="29"/>
          <w:w w:val="101"/>
          <w:position w:val="1"/>
          <w:sz w:val="24"/>
          <w:szCs w:val="24"/>
        </w:rPr>
        <w:t xml:space="preserve"> </w:t>
      </w:r>
      <w:r>
        <w:rPr>
          <w:rFonts w:ascii="Arial" w:hAnsi="Arial" w:eastAsia="Arial" w:cs="Arial"/>
          <w:spacing w:val="-5"/>
          <w:position w:val="1"/>
          <w:sz w:val="24"/>
          <w:szCs w:val="24"/>
        </w:rPr>
        <w:t>191</w:t>
      </w:r>
    </w:p>
    <w:p w14:paraId="433BA9F0">
      <w:pPr>
        <w:spacing w:before="113" w:line="328" w:lineRule="exact"/>
        <w:ind w:left="1236"/>
        <w:rPr>
          <w:rFonts w:ascii="Arial" w:hAnsi="Arial" w:eastAsia="Arial" w:cs="Arial"/>
          <w:sz w:val="24"/>
          <w:szCs w:val="24"/>
        </w:rPr>
      </w:pPr>
      <w:r>
        <w:rPr>
          <w:rFonts w:ascii="Arial" w:hAnsi="Arial" w:eastAsia="Arial" w:cs="Arial"/>
          <w:spacing w:val="-3"/>
          <w:position w:val="1"/>
          <w:sz w:val="24"/>
          <w:szCs w:val="24"/>
        </w:rPr>
        <w:t>GB/T</w:t>
      </w:r>
      <w:r>
        <w:rPr>
          <w:rFonts w:ascii="Arial" w:hAnsi="Arial" w:eastAsia="Arial" w:cs="Arial"/>
          <w:spacing w:val="15"/>
          <w:position w:val="1"/>
          <w:sz w:val="24"/>
          <w:szCs w:val="24"/>
        </w:rPr>
        <w:t xml:space="preserve"> </w:t>
      </w:r>
      <w:r>
        <w:rPr>
          <w:rFonts w:ascii="Arial" w:hAnsi="Arial" w:eastAsia="Arial" w:cs="Arial"/>
          <w:spacing w:val="-3"/>
          <w:position w:val="1"/>
          <w:sz w:val="24"/>
          <w:szCs w:val="24"/>
        </w:rPr>
        <w:t>311.1</w:t>
      </w:r>
    </w:p>
    <w:p w14:paraId="15C8DE83">
      <w:pPr>
        <w:spacing w:before="113" w:line="327" w:lineRule="exact"/>
        <w:ind w:left="1236"/>
        <w:rPr>
          <w:rFonts w:ascii="Arial" w:hAnsi="Arial" w:eastAsia="Arial" w:cs="Arial"/>
          <w:sz w:val="24"/>
          <w:szCs w:val="24"/>
        </w:rPr>
      </w:pPr>
      <w:r>
        <w:rPr>
          <w:rFonts w:ascii="Arial" w:hAnsi="Arial" w:eastAsia="Arial" w:cs="Arial"/>
          <w:spacing w:val="-3"/>
          <w:position w:val="1"/>
          <w:sz w:val="24"/>
          <w:szCs w:val="24"/>
        </w:rPr>
        <w:t>GB/T</w:t>
      </w:r>
      <w:r>
        <w:rPr>
          <w:rFonts w:ascii="Arial" w:hAnsi="Arial" w:eastAsia="Arial" w:cs="Arial"/>
          <w:spacing w:val="15"/>
          <w:position w:val="1"/>
          <w:sz w:val="24"/>
          <w:szCs w:val="24"/>
        </w:rPr>
        <w:t xml:space="preserve"> </w:t>
      </w:r>
      <w:r>
        <w:rPr>
          <w:rFonts w:ascii="Arial" w:hAnsi="Arial" w:eastAsia="Arial" w:cs="Arial"/>
          <w:spacing w:val="-3"/>
          <w:position w:val="1"/>
          <w:sz w:val="24"/>
          <w:szCs w:val="24"/>
        </w:rPr>
        <w:t>311.2</w:t>
      </w:r>
    </w:p>
    <w:p w14:paraId="2AED8AE2">
      <w:pPr>
        <w:spacing w:line="14" w:lineRule="auto"/>
        <w:rPr>
          <w:rFonts w:ascii="Arial"/>
          <w:sz w:val="2"/>
        </w:rPr>
      </w:pPr>
      <w:r>
        <w:rPr>
          <w:rFonts w:ascii="Arial" w:hAnsi="Arial" w:eastAsia="Arial" w:cs="Arial"/>
          <w:sz w:val="2"/>
          <w:szCs w:val="2"/>
        </w:rPr>
        <w:br w:type="column"/>
      </w:r>
    </w:p>
    <w:p w14:paraId="52FBE951">
      <w:pPr>
        <w:spacing w:line="270" w:lineRule="auto"/>
        <w:rPr>
          <w:rFonts w:ascii="Arial"/>
          <w:sz w:val="21"/>
        </w:rPr>
      </w:pPr>
    </w:p>
    <w:p w14:paraId="1C024B10">
      <w:pPr>
        <w:spacing w:line="271" w:lineRule="auto"/>
        <w:rPr>
          <w:rFonts w:ascii="Arial"/>
          <w:sz w:val="21"/>
        </w:rPr>
      </w:pPr>
    </w:p>
    <w:p w14:paraId="2D82CA73">
      <w:pPr>
        <w:spacing w:line="271" w:lineRule="auto"/>
        <w:rPr>
          <w:rFonts w:ascii="Arial"/>
          <w:sz w:val="21"/>
        </w:rPr>
      </w:pPr>
    </w:p>
    <w:p w14:paraId="031CC23A">
      <w:pPr>
        <w:spacing w:line="271" w:lineRule="auto"/>
        <w:rPr>
          <w:rFonts w:ascii="Arial"/>
          <w:sz w:val="21"/>
        </w:rPr>
      </w:pPr>
    </w:p>
    <w:p w14:paraId="39B31272">
      <w:pPr>
        <w:pStyle w:val="5"/>
        <w:spacing w:before="78" w:line="220" w:lineRule="auto"/>
      </w:pPr>
      <w:r>
        <w:rPr>
          <w:spacing w:val="-2"/>
        </w:rPr>
        <w:t>标准电压</w:t>
      </w:r>
    </w:p>
    <w:p w14:paraId="7CF36370">
      <w:pPr>
        <w:pStyle w:val="5"/>
        <w:spacing w:before="155" w:line="220" w:lineRule="auto"/>
      </w:pPr>
      <w:r>
        <w:rPr>
          <w:spacing w:val="-2"/>
        </w:rPr>
        <w:t>包装储运图示标志</w:t>
      </w:r>
    </w:p>
    <w:p w14:paraId="55E09A57">
      <w:pPr>
        <w:pStyle w:val="5"/>
        <w:spacing w:before="153" w:line="220" w:lineRule="auto"/>
        <w:ind w:left="1"/>
      </w:pPr>
      <w:r>
        <w:rPr>
          <w:spacing w:val="-3"/>
        </w:rPr>
        <w:t>绝缘配合 第</w:t>
      </w:r>
      <w:r>
        <w:rPr>
          <w:spacing w:val="-22"/>
        </w:rPr>
        <w:t xml:space="preserve"> </w:t>
      </w:r>
      <w:r>
        <w:rPr>
          <w:rFonts w:ascii="Arial" w:hAnsi="Arial" w:eastAsia="Arial" w:cs="Arial"/>
          <w:spacing w:val="-3"/>
        </w:rPr>
        <w:t xml:space="preserve">1 </w:t>
      </w:r>
      <w:r>
        <w:rPr>
          <w:spacing w:val="-3"/>
        </w:rPr>
        <w:t>部分：定义、原则和规则</w:t>
      </w:r>
    </w:p>
    <w:p w14:paraId="071ED721">
      <w:pPr>
        <w:pStyle w:val="5"/>
        <w:spacing w:before="155" w:line="219" w:lineRule="auto"/>
        <w:ind w:left="1"/>
      </w:pPr>
      <w:r>
        <w:rPr>
          <w:spacing w:val="-2"/>
        </w:rPr>
        <w:t>绝缘配合 第</w:t>
      </w:r>
      <w:r>
        <w:rPr>
          <w:spacing w:val="-48"/>
        </w:rPr>
        <w:t xml:space="preserve"> </w:t>
      </w:r>
      <w:r>
        <w:rPr>
          <w:rFonts w:ascii="Arial" w:hAnsi="Arial" w:eastAsia="Arial" w:cs="Arial"/>
          <w:spacing w:val="-2"/>
        </w:rPr>
        <w:t xml:space="preserve">2 </w:t>
      </w:r>
      <w:r>
        <w:rPr>
          <w:spacing w:val="-2"/>
        </w:rPr>
        <w:t>部分：使用导则</w:t>
      </w:r>
    </w:p>
    <w:p w14:paraId="69A5273A">
      <w:pPr>
        <w:spacing w:line="219" w:lineRule="auto"/>
        <w:sectPr>
          <w:type w:val="continuous"/>
          <w:pgSz w:w="11905" w:h="16840"/>
          <w:pgMar w:top="400" w:right="727" w:bottom="910" w:left="728" w:header="0" w:footer="668" w:gutter="0"/>
          <w:cols w:equalWidth="0" w:num="2">
            <w:col w:w="4787" w:space="100"/>
            <w:col w:w="5563"/>
          </w:cols>
        </w:sectPr>
      </w:pPr>
    </w:p>
    <w:p w14:paraId="144D0F7E">
      <w:pPr>
        <w:spacing w:line="223" w:lineRule="exact"/>
      </w:pPr>
    </w:p>
    <w:p w14:paraId="0702FC11">
      <w:pPr>
        <w:spacing w:line="299" w:lineRule="auto"/>
        <w:rPr>
          <w:rFonts w:ascii="Arial"/>
          <w:sz w:val="21"/>
        </w:rPr>
      </w:pPr>
    </w:p>
    <w:p w14:paraId="377CC4D3">
      <w:pPr>
        <w:pStyle w:val="5"/>
        <w:spacing w:before="78" w:line="327" w:lineRule="exact"/>
        <w:ind w:left="1236"/>
      </w:pPr>
      <w:r>
        <w:rPr>
          <w:rFonts w:ascii="Arial" w:hAnsi="Arial" w:eastAsia="Arial" w:cs="Arial"/>
          <w:spacing w:val="-2"/>
          <w:position w:val="1"/>
        </w:rPr>
        <w:t>GB/T</w:t>
      </w:r>
      <w:r>
        <w:rPr>
          <w:rFonts w:ascii="Arial" w:hAnsi="Arial" w:eastAsia="Arial" w:cs="Arial"/>
          <w:spacing w:val="26"/>
          <w:position w:val="1"/>
        </w:rPr>
        <w:t xml:space="preserve"> </w:t>
      </w:r>
      <w:r>
        <w:rPr>
          <w:rFonts w:ascii="Arial" w:hAnsi="Arial" w:eastAsia="Arial" w:cs="Arial"/>
          <w:spacing w:val="-2"/>
          <w:position w:val="1"/>
        </w:rPr>
        <w:t xml:space="preserve">1094.1-2013                        </w:t>
      </w:r>
      <w:r>
        <w:rPr>
          <w:rFonts w:ascii="Arial" w:hAnsi="Arial" w:eastAsia="Arial" w:cs="Arial"/>
          <w:spacing w:val="-3"/>
          <w:position w:val="1"/>
        </w:rPr>
        <w:t xml:space="preserve">  </w:t>
      </w:r>
      <w:r>
        <w:rPr>
          <w:spacing w:val="-3"/>
          <w:position w:val="1"/>
        </w:rPr>
        <w:t>电力变压器 第</w:t>
      </w:r>
      <w:r>
        <w:rPr>
          <w:spacing w:val="-34"/>
          <w:position w:val="1"/>
        </w:rPr>
        <w:t xml:space="preserve"> </w:t>
      </w:r>
      <w:r>
        <w:rPr>
          <w:rFonts w:ascii="Arial" w:hAnsi="Arial" w:eastAsia="Arial" w:cs="Arial"/>
          <w:spacing w:val="-3"/>
          <w:position w:val="1"/>
        </w:rPr>
        <w:t xml:space="preserve">1 </w:t>
      </w:r>
      <w:r>
        <w:rPr>
          <w:spacing w:val="-3"/>
          <w:position w:val="1"/>
        </w:rPr>
        <w:t>部分：总则</w:t>
      </w:r>
    </w:p>
    <w:p w14:paraId="26ACEAFF">
      <w:pPr>
        <w:pStyle w:val="5"/>
        <w:spacing w:before="112" w:line="328" w:lineRule="exact"/>
        <w:ind w:left="1236"/>
      </w:pPr>
      <w:r>
        <w:rPr>
          <w:rFonts w:ascii="Arial" w:hAnsi="Arial" w:eastAsia="Arial" w:cs="Arial"/>
          <w:spacing w:val="-1"/>
          <w:position w:val="1"/>
        </w:rPr>
        <w:t>GB/T</w:t>
      </w:r>
      <w:r>
        <w:rPr>
          <w:rFonts w:ascii="Arial" w:hAnsi="Arial" w:eastAsia="Arial" w:cs="Arial"/>
          <w:spacing w:val="26"/>
          <w:position w:val="1"/>
        </w:rPr>
        <w:t xml:space="preserve"> </w:t>
      </w:r>
      <w:r>
        <w:rPr>
          <w:rFonts w:ascii="Arial" w:hAnsi="Arial" w:eastAsia="Arial" w:cs="Arial"/>
          <w:spacing w:val="-1"/>
          <w:position w:val="1"/>
        </w:rPr>
        <w:t xml:space="preserve">1094.2                           </w:t>
      </w:r>
      <w:r>
        <w:rPr>
          <w:rFonts w:ascii="Arial" w:hAnsi="Arial" w:eastAsia="Arial" w:cs="Arial"/>
          <w:spacing w:val="-2"/>
          <w:position w:val="1"/>
        </w:rPr>
        <w:t xml:space="preserve">        </w:t>
      </w:r>
      <w:r>
        <w:rPr>
          <w:spacing w:val="-2"/>
          <w:position w:val="1"/>
        </w:rPr>
        <w:t>电力变压器 第</w:t>
      </w:r>
      <w:r>
        <w:rPr>
          <w:spacing w:val="-53"/>
          <w:position w:val="1"/>
        </w:rPr>
        <w:t xml:space="preserve"> </w:t>
      </w:r>
      <w:r>
        <w:rPr>
          <w:rFonts w:ascii="Arial" w:hAnsi="Arial" w:eastAsia="Arial" w:cs="Arial"/>
          <w:spacing w:val="-2"/>
          <w:position w:val="1"/>
        </w:rPr>
        <w:t xml:space="preserve">2 </w:t>
      </w:r>
      <w:r>
        <w:rPr>
          <w:spacing w:val="-2"/>
          <w:position w:val="1"/>
        </w:rPr>
        <w:t>部分：液浸式变压器的温升</w:t>
      </w:r>
    </w:p>
    <w:p w14:paraId="56536EC7">
      <w:pPr>
        <w:pStyle w:val="5"/>
        <w:spacing w:before="113" w:line="327" w:lineRule="exact"/>
        <w:ind w:left="1236"/>
      </w:pPr>
      <w:r>
        <w:rPr>
          <w:rFonts w:ascii="Arial" w:hAnsi="Arial" w:eastAsia="Arial" w:cs="Arial"/>
          <w:spacing w:val="-4"/>
          <w:position w:val="1"/>
        </w:rPr>
        <w:t>GB/T</w:t>
      </w:r>
      <w:r>
        <w:rPr>
          <w:rFonts w:ascii="Arial" w:hAnsi="Arial" w:eastAsia="Arial" w:cs="Arial"/>
          <w:spacing w:val="26"/>
          <w:w w:val="101"/>
          <w:position w:val="1"/>
        </w:rPr>
        <w:t xml:space="preserve"> </w:t>
      </w:r>
      <w:r>
        <w:rPr>
          <w:rFonts w:ascii="Arial" w:hAnsi="Arial" w:eastAsia="Arial" w:cs="Arial"/>
          <w:spacing w:val="-4"/>
          <w:position w:val="1"/>
        </w:rPr>
        <w:t xml:space="preserve">1094.3                                    </w:t>
      </w:r>
      <w:r>
        <w:rPr>
          <w:spacing w:val="-4"/>
          <w:position w:val="1"/>
        </w:rPr>
        <w:t>电力变压器 第</w:t>
      </w:r>
      <w:r>
        <w:rPr>
          <w:spacing w:val="-50"/>
          <w:position w:val="1"/>
        </w:rPr>
        <w:t xml:space="preserve"> </w:t>
      </w:r>
      <w:r>
        <w:rPr>
          <w:rFonts w:ascii="Arial" w:hAnsi="Arial" w:eastAsia="Arial" w:cs="Arial"/>
          <w:spacing w:val="-4"/>
          <w:position w:val="1"/>
        </w:rPr>
        <w:t xml:space="preserve">3 </w:t>
      </w:r>
      <w:r>
        <w:rPr>
          <w:spacing w:val="-5"/>
          <w:position w:val="1"/>
        </w:rPr>
        <w:t>部分：绝缘水平、绝缘试验和</w:t>
      </w:r>
    </w:p>
    <w:p w14:paraId="78FD80F6">
      <w:pPr>
        <w:pStyle w:val="5"/>
        <w:spacing w:before="157" w:line="220" w:lineRule="auto"/>
        <w:ind w:left="4890"/>
      </w:pPr>
      <w:r>
        <w:rPr>
          <w:spacing w:val="-2"/>
        </w:rPr>
        <w:t>外绝缘空气间隙</w:t>
      </w:r>
    </w:p>
    <w:p w14:paraId="6FA3D149">
      <w:pPr>
        <w:pStyle w:val="5"/>
        <w:spacing w:before="110" w:line="328" w:lineRule="exact"/>
        <w:ind w:left="1236"/>
      </w:pPr>
      <w:r>
        <w:rPr>
          <w:rFonts w:ascii="Arial" w:hAnsi="Arial" w:eastAsia="Arial" w:cs="Arial"/>
          <w:spacing w:val="-2"/>
          <w:position w:val="1"/>
        </w:rPr>
        <w:t>GB/T</w:t>
      </w:r>
      <w:r>
        <w:rPr>
          <w:rFonts w:ascii="Arial" w:hAnsi="Arial" w:eastAsia="Arial" w:cs="Arial"/>
          <w:spacing w:val="26"/>
          <w:w w:val="101"/>
          <w:position w:val="1"/>
        </w:rPr>
        <w:t xml:space="preserve"> </w:t>
      </w:r>
      <w:r>
        <w:rPr>
          <w:rFonts w:ascii="Arial" w:hAnsi="Arial" w:eastAsia="Arial" w:cs="Arial"/>
          <w:spacing w:val="-2"/>
          <w:position w:val="1"/>
        </w:rPr>
        <w:t xml:space="preserve">1094.4                                   </w:t>
      </w:r>
      <w:r>
        <w:rPr>
          <w:spacing w:val="-2"/>
          <w:position w:val="1"/>
        </w:rPr>
        <w:t>电力变压器 第</w:t>
      </w:r>
      <w:r>
        <w:rPr>
          <w:spacing w:val="-57"/>
          <w:position w:val="1"/>
        </w:rPr>
        <w:t xml:space="preserve"> </w:t>
      </w:r>
      <w:r>
        <w:rPr>
          <w:rFonts w:ascii="Arial" w:hAnsi="Arial" w:eastAsia="Arial" w:cs="Arial"/>
          <w:spacing w:val="-2"/>
          <w:position w:val="1"/>
        </w:rPr>
        <w:t>4</w:t>
      </w:r>
      <w:r>
        <w:rPr>
          <w:rFonts w:ascii="Arial" w:hAnsi="Arial" w:eastAsia="Arial" w:cs="Arial"/>
          <w:spacing w:val="5"/>
          <w:position w:val="1"/>
        </w:rPr>
        <w:t xml:space="preserve"> </w:t>
      </w:r>
      <w:r>
        <w:rPr>
          <w:spacing w:val="-2"/>
          <w:position w:val="1"/>
        </w:rPr>
        <w:t>部分</w:t>
      </w:r>
      <w:r>
        <w:rPr>
          <w:spacing w:val="19"/>
          <w:position w:val="1"/>
        </w:rPr>
        <w:t xml:space="preserve">  </w:t>
      </w:r>
      <w:r>
        <w:rPr>
          <w:spacing w:val="-2"/>
          <w:position w:val="1"/>
        </w:rPr>
        <w:t>电力变压器和</w:t>
      </w:r>
      <w:r>
        <w:rPr>
          <w:spacing w:val="-3"/>
          <w:position w:val="1"/>
        </w:rPr>
        <w:t>电抗器</w:t>
      </w:r>
    </w:p>
    <w:p w14:paraId="242FEE23">
      <w:pPr>
        <w:pStyle w:val="5"/>
        <w:spacing w:before="156" w:line="220" w:lineRule="auto"/>
        <w:ind w:left="4905"/>
      </w:pPr>
      <w:r>
        <w:rPr>
          <w:spacing w:val="-2"/>
        </w:rPr>
        <w:t>的雷电冲击及操作冲击试验导则</w:t>
      </w:r>
    </w:p>
    <w:p w14:paraId="5CC02864">
      <w:pPr>
        <w:pStyle w:val="5"/>
        <w:spacing w:before="111" w:line="328" w:lineRule="exact"/>
        <w:ind w:left="1236"/>
      </w:pPr>
      <w:r>
        <w:rPr>
          <w:rFonts w:ascii="Arial" w:hAnsi="Arial" w:eastAsia="Arial" w:cs="Arial"/>
          <w:spacing w:val="-2"/>
          <w:position w:val="1"/>
        </w:rPr>
        <w:t>GB/T</w:t>
      </w:r>
      <w:r>
        <w:rPr>
          <w:rFonts w:ascii="Arial" w:hAnsi="Arial" w:eastAsia="Arial" w:cs="Arial"/>
          <w:spacing w:val="34"/>
          <w:w w:val="101"/>
          <w:position w:val="1"/>
        </w:rPr>
        <w:t xml:space="preserve"> </w:t>
      </w:r>
      <w:r>
        <w:rPr>
          <w:rFonts w:ascii="Arial" w:hAnsi="Arial" w:eastAsia="Arial" w:cs="Arial"/>
          <w:spacing w:val="-2"/>
          <w:position w:val="1"/>
        </w:rPr>
        <w:t xml:space="preserve">1094.5-2008                          </w:t>
      </w:r>
      <w:r>
        <w:rPr>
          <w:spacing w:val="-2"/>
          <w:position w:val="1"/>
        </w:rPr>
        <w:t>电力变压器 第</w:t>
      </w:r>
      <w:r>
        <w:rPr>
          <w:spacing w:val="-50"/>
          <w:position w:val="1"/>
        </w:rPr>
        <w:t xml:space="preserve"> </w:t>
      </w:r>
      <w:r>
        <w:rPr>
          <w:rFonts w:ascii="Arial" w:hAnsi="Arial" w:eastAsia="Arial" w:cs="Arial"/>
          <w:spacing w:val="-2"/>
          <w:position w:val="1"/>
        </w:rPr>
        <w:t xml:space="preserve">5 </w:t>
      </w:r>
      <w:r>
        <w:rPr>
          <w:spacing w:val="-2"/>
          <w:position w:val="1"/>
        </w:rPr>
        <w:t>部分：承受短路的能力</w:t>
      </w:r>
    </w:p>
    <w:p w14:paraId="05693BB6">
      <w:pPr>
        <w:pStyle w:val="5"/>
        <w:spacing w:before="113" w:line="327" w:lineRule="exact"/>
        <w:ind w:left="1236"/>
      </w:pPr>
      <w:r>
        <w:rPr>
          <w:rFonts w:ascii="Arial" w:hAnsi="Arial" w:eastAsia="Arial" w:cs="Arial"/>
          <w:spacing w:val="-2"/>
          <w:position w:val="1"/>
        </w:rPr>
        <w:t>GB/T</w:t>
      </w:r>
      <w:r>
        <w:rPr>
          <w:rFonts w:ascii="Arial" w:hAnsi="Arial" w:eastAsia="Arial" w:cs="Arial"/>
          <w:spacing w:val="39"/>
          <w:w w:val="101"/>
          <w:position w:val="1"/>
        </w:rPr>
        <w:t xml:space="preserve"> </w:t>
      </w:r>
      <w:r>
        <w:rPr>
          <w:rFonts w:ascii="Arial" w:hAnsi="Arial" w:eastAsia="Arial" w:cs="Arial"/>
          <w:spacing w:val="-2"/>
          <w:position w:val="1"/>
        </w:rPr>
        <w:t xml:space="preserve">1094.7-2008                          </w:t>
      </w:r>
      <w:r>
        <w:rPr>
          <w:spacing w:val="-2"/>
          <w:position w:val="1"/>
        </w:rPr>
        <w:t>电力变压器 第</w:t>
      </w:r>
      <w:r>
        <w:rPr>
          <w:spacing w:val="-49"/>
          <w:position w:val="1"/>
        </w:rPr>
        <w:t xml:space="preserve"> </w:t>
      </w:r>
      <w:r>
        <w:rPr>
          <w:rFonts w:ascii="Arial" w:hAnsi="Arial" w:eastAsia="Arial" w:cs="Arial"/>
          <w:spacing w:val="-2"/>
          <w:position w:val="1"/>
        </w:rPr>
        <w:t xml:space="preserve">7 </w:t>
      </w:r>
      <w:r>
        <w:rPr>
          <w:spacing w:val="-2"/>
          <w:position w:val="1"/>
        </w:rPr>
        <w:t>部分 油浸式电力变压器的负</w:t>
      </w:r>
    </w:p>
    <w:p w14:paraId="76E8C2D8">
      <w:pPr>
        <w:pStyle w:val="5"/>
        <w:spacing w:before="157" w:line="220" w:lineRule="auto"/>
        <w:ind w:left="4887"/>
      </w:pPr>
      <w:r>
        <w:rPr>
          <w:spacing w:val="-3"/>
        </w:rPr>
        <w:t>载导则</w:t>
      </w:r>
    </w:p>
    <w:p w14:paraId="4AED7ABB">
      <w:pPr>
        <w:pStyle w:val="5"/>
        <w:spacing w:before="110" w:line="328" w:lineRule="exact"/>
        <w:ind w:left="1236"/>
      </w:pPr>
      <w:r>
        <w:rPr>
          <w:rFonts w:ascii="Arial" w:hAnsi="Arial" w:eastAsia="Arial" w:cs="Arial"/>
          <w:spacing w:val="-2"/>
          <w:position w:val="1"/>
        </w:rPr>
        <w:t>GB/T</w:t>
      </w:r>
      <w:r>
        <w:rPr>
          <w:rFonts w:ascii="Arial" w:hAnsi="Arial" w:eastAsia="Arial" w:cs="Arial"/>
          <w:spacing w:val="26"/>
          <w:position w:val="1"/>
        </w:rPr>
        <w:t xml:space="preserve"> </w:t>
      </w:r>
      <w:r>
        <w:rPr>
          <w:rFonts w:ascii="Arial" w:hAnsi="Arial" w:eastAsia="Arial" w:cs="Arial"/>
          <w:spacing w:val="-2"/>
          <w:position w:val="1"/>
        </w:rPr>
        <w:t xml:space="preserve">1094.10                                 </w:t>
      </w:r>
      <w:r>
        <w:rPr>
          <w:spacing w:val="-2"/>
          <w:position w:val="1"/>
        </w:rPr>
        <w:t>电力变压器</w:t>
      </w:r>
      <w:r>
        <w:rPr>
          <w:spacing w:val="9"/>
          <w:position w:val="1"/>
        </w:rPr>
        <w:t xml:space="preserve"> </w:t>
      </w:r>
      <w:r>
        <w:rPr>
          <w:spacing w:val="-2"/>
          <w:position w:val="1"/>
        </w:rPr>
        <w:t>第</w:t>
      </w:r>
      <w:r>
        <w:rPr>
          <w:spacing w:val="-34"/>
          <w:position w:val="1"/>
        </w:rPr>
        <w:t xml:space="preserve"> </w:t>
      </w:r>
      <w:r>
        <w:rPr>
          <w:rFonts w:ascii="Arial" w:hAnsi="Arial" w:eastAsia="Arial" w:cs="Arial"/>
          <w:spacing w:val="-2"/>
          <w:position w:val="1"/>
        </w:rPr>
        <w:t xml:space="preserve">10 </w:t>
      </w:r>
      <w:r>
        <w:rPr>
          <w:spacing w:val="-2"/>
          <w:position w:val="1"/>
        </w:rPr>
        <w:t>部分：声</w:t>
      </w:r>
      <w:r>
        <w:rPr>
          <w:spacing w:val="-3"/>
          <w:position w:val="1"/>
        </w:rPr>
        <w:t>级测定</w:t>
      </w:r>
    </w:p>
    <w:p w14:paraId="20E85BF1">
      <w:pPr>
        <w:pStyle w:val="5"/>
        <w:spacing w:before="113" w:line="327" w:lineRule="exact"/>
        <w:ind w:left="1236"/>
      </w:pPr>
      <w:r>
        <w:rPr>
          <w:rFonts w:ascii="Arial" w:hAnsi="Arial" w:eastAsia="Arial" w:cs="Arial"/>
          <w:spacing w:val="-2"/>
          <w:position w:val="1"/>
        </w:rPr>
        <w:t>GB/T</w:t>
      </w:r>
      <w:r>
        <w:rPr>
          <w:rFonts w:ascii="Arial" w:hAnsi="Arial" w:eastAsia="Arial" w:cs="Arial"/>
          <w:spacing w:val="26"/>
          <w:w w:val="101"/>
          <w:position w:val="1"/>
        </w:rPr>
        <w:t xml:space="preserve"> </w:t>
      </w:r>
      <w:r>
        <w:rPr>
          <w:rFonts w:ascii="Arial" w:hAnsi="Arial" w:eastAsia="Arial" w:cs="Arial"/>
          <w:spacing w:val="-2"/>
          <w:position w:val="1"/>
        </w:rPr>
        <w:t xml:space="preserve">1094.101                               </w:t>
      </w:r>
      <w:r>
        <w:rPr>
          <w:spacing w:val="-2"/>
          <w:position w:val="1"/>
        </w:rPr>
        <w:t>电力变压器 第</w:t>
      </w:r>
      <w:r>
        <w:rPr>
          <w:spacing w:val="-51"/>
          <w:position w:val="1"/>
        </w:rPr>
        <w:t xml:space="preserve"> </w:t>
      </w:r>
      <w:r>
        <w:rPr>
          <w:rFonts w:ascii="Arial" w:hAnsi="Arial" w:eastAsia="Arial" w:cs="Arial"/>
          <w:spacing w:val="-2"/>
          <w:position w:val="1"/>
        </w:rPr>
        <w:t xml:space="preserve">10.1 </w:t>
      </w:r>
      <w:r>
        <w:rPr>
          <w:spacing w:val="-2"/>
          <w:position w:val="1"/>
        </w:rPr>
        <w:t>部分</w:t>
      </w:r>
      <w:r>
        <w:rPr>
          <w:rFonts w:ascii="Arial" w:hAnsi="Arial" w:eastAsia="Arial" w:cs="Arial"/>
          <w:spacing w:val="-2"/>
          <w:position w:val="1"/>
        </w:rPr>
        <w:t>:</w:t>
      </w:r>
      <w:r>
        <w:rPr>
          <w:rFonts w:ascii="Arial" w:hAnsi="Arial" w:eastAsia="Arial" w:cs="Arial"/>
          <w:spacing w:val="-3"/>
          <w:position w:val="1"/>
        </w:rPr>
        <w:t xml:space="preserve">  </w:t>
      </w:r>
      <w:r>
        <w:rPr>
          <w:spacing w:val="-3"/>
          <w:position w:val="1"/>
        </w:rPr>
        <w:t>声级测定 应用导则</w:t>
      </w:r>
    </w:p>
    <w:p w14:paraId="4403669A">
      <w:pPr>
        <w:pStyle w:val="5"/>
        <w:spacing w:before="113" w:line="328" w:lineRule="exact"/>
        <w:ind w:left="1236"/>
      </w:pPr>
      <w:r>
        <w:rPr>
          <w:rFonts w:ascii="Arial" w:hAnsi="Arial" w:eastAsia="Arial" w:cs="Arial"/>
          <w:spacing w:val="-1"/>
          <w:position w:val="1"/>
        </w:rPr>
        <w:t xml:space="preserve">GB 2536-2011                                </w:t>
      </w:r>
      <w:r>
        <w:rPr>
          <w:spacing w:val="-1"/>
          <w:position w:val="1"/>
        </w:rPr>
        <w:t>电工流体 变压器和开关用的未使用过的矿物</w:t>
      </w:r>
    </w:p>
    <w:p w14:paraId="627470E4">
      <w:pPr>
        <w:pStyle w:val="5"/>
        <w:spacing w:before="156" w:line="222" w:lineRule="auto"/>
        <w:ind w:left="4888"/>
      </w:pPr>
      <w:r>
        <w:rPr>
          <w:spacing w:val="-3"/>
        </w:rPr>
        <w:t>绝缘油</w:t>
      </w:r>
    </w:p>
    <w:p w14:paraId="48978FD8">
      <w:pPr>
        <w:pStyle w:val="5"/>
        <w:spacing w:before="108" w:line="328" w:lineRule="exact"/>
        <w:ind w:left="1236"/>
      </w:pPr>
      <w:r>
        <w:rPr>
          <w:rFonts w:ascii="Arial" w:hAnsi="Arial" w:eastAsia="Arial" w:cs="Arial"/>
          <w:spacing w:val="-1"/>
          <w:position w:val="1"/>
        </w:rPr>
        <w:t xml:space="preserve">GB 3096-2008                                </w:t>
      </w:r>
      <w:r>
        <w:rPr>
          <w:spacing w:val="-1"/>
          <w:position w:val="1"/>
        </w:rPr>
        <w:t>声环境质</w:t>
      </w:r>
      <w:r>
        <w:rPr>
          <w:spacing w:val="-2"/>
          <w:position w:val="1"/>
        </w:rPr>
        <w:t>量标准</w:t>
      </w:r>
    </w:p>
    <w:p w14:paraId="2E542BF8">
      <w:pPr>
        <w:pStyle w:val="5"/>
        <w:spacing w:before="113" w:line="327" w:lineRule="exact"/>
        <w:ind w:left="1236"/>
      </w:pPr>
      <w:r>
        <w:rPr>
          <w:rFonts w:ascii="Arial" w:hAnsi="Arial" w:eastAsia="Arial" w:cs="Arial"/>
          <w:spacing w:val="-1"/>
          <w:position w:val="1"/>
        </w:rPr>
        <w:t xml:space="preserve">GB/T 4109          </w:t>
      </w:r>
      <w:r>
        <w:rPr>
          <w:rFonts w:ascii="Arial" w:hAnsi="Arial" w:eastAsia="Arial" w:cs="Arial"/>
          <w:spacing w:val="-2"/>
          <w:position w:val="1"/>
        </w:rPr>
        <w:t xml:space="preserve">                            </w:t>
      </w:r>
      <w:r>
        <w:rPr>
          <w:spacing w:val="-2"/>
          <w:position w:val="1"/>
        </w:rPr>
        <w:t>交流电压高于</w:t>
      </w:r>
      <w:r>
        <w:rPr>
          <w:spacing w:val="-33"/>
          <w:position w:val="1"/>
        </w:rPr>
        <w:t xml:space="preserve"> </w:t>
      </w:r>
      <w:r>
        <w:rPr>
          <w:rFonts w:ascii="Arial" w:hAnsi="Arial" w:eastAsia="Arial" w:cs="Arial"/>
          <w:spacing w:val="-2"/>
          <w:position w:val="1"/>
        </w:rPr>
        <w:t>1000V</w:t>
      </w:r>
      <w:r>
        <w:rPr>
          <w:rFonts w:ascii="Arial" w:hAnsi="Arial" w:eastAsia="Arial" w:cs="Arial"/>
          <w:spacing w:val="22"/>
          <w:position w:val="1"/>
        </w:rPr>
        <w:t xml:space="preserve"> </w:t>
      </w:r>
      <w:r>
        <w:rPr>
          <w:spacing w:val="-2"/>
          <w:position w:val="1"/>
        </w:rPr>
        <w:t>的绝缘套管</w:t>
      </w:r>
    </w:p>
    <w:p w14:paraId="58F45AA7">
      <w:pPr>
        <w:pStyle w:val="5"/>
        <w:spacing w:before="113" w:line="328" w:lineRule="exact"/>
        <w:ind w:left="1236"/>
      </w:pPr>
      <w:r>
        <w:rPr>
          <w:rFonts w:ascii="Arial" w:hAnsi="Arial" w:eastAsia="Arial" w:cs="Arial"/>
          <w:position w:val="1"/>
        </w:rPr>
        <w:t xml:space="preserve">GB/T 4208-2017                        </w:t>
      </w:r>
      <w:r>
        <w:rPr>
          <w:rFonts w:ascii="Arial" w:hAnsi="Arial" w:eastAsia="Arial" w:cs="Arial"/>
          <w:spacing w:val="-1"/>
          <w:position w:val="1"/>
        </w:rPr>
        <w:t xml:space="preserve">    </w:t>
      </w:r>
      <w:r>
        <w:rPr>
          <w:spacing w:val="-1"/>
          <w:position w:val="1"/>
        </w:rPr>
        <w:t>外壳防护等级（</w:t>
      </w:r>
      <w:r>
        <w:rPr>
          <w:rFonts w:ascii="Arial" w:hAnsi="Arial" w:eastAsia="Arial" w:cs="Arial"/>
          <w:spacing w:val="-1"/>
          <w:position w:val="1"/>
        </w:rPr>
        <w:t xml:space="preserve">IP </w:t>
      </w:r>
      <w:r>
        <w:rPr>
          <w:spacing w:val="-1"/>
          <w:position w:val="1"/>
        </w:rPr>
        <w:t>代码）</w:t>
      </w:r>
    </w:p>
    <w:p w14:paraId="287B0617">
      <w:pPr>
        <w:pStyle w:val="5"/>
        <w:spacing w:before="113" w:line="327" w:lineRule="exact"/>
        <w:ind w:left="1236"/>
      </w:pPr>
      <w:r>
        <w:rPr>
          <w:rFonts w:ascii="Arial" w:hAnsi="Arial" w:eastAsia="Arial" w:cs="Arial"/>
          <w:position w:val="1"/>
        </w:rPr>
        <w:t xml:space="preserve">GB/T 5273-2016                            </w:t>
      </w:r>
      <w:r>
        <w:rPr>
          <w:position w:val="1"/>
        </w:rPr>
        <w:t>高压电器端子尺寸标准化</w:t>
      </w:r>
    </w:p>
    <w:p w14:paraId="728394F1">
      <w:pPr>
        <w:pStyle w:val="5"/>
        <w:spacing w:before="113" w:line="328" w:lineRule="exact"/>
        <w:ind w:left="1236"/>
      </w:pPr>
      <w:r>
        <w:rPr>
          <w:rFonts w:ascii="Arial" w:hAnsi="Arial" w:eastAsia="Arial" w:cs="Arial"/>
          <w:spacing w:val="-1"/>
          <w:position w:val="1"/>
        </w:rPr>
        <w:t xml:space="preserve">GB/T 6451                                      </w:t>
      </w:r>
      <w:r>
        <w:rPr>
          <w:spacing w:val="-1"/>
          <w:position w:val="1"/>
        </w:rPr>
        <w:t>油浸式电力变压器技术参数和要求</w:t>
      </w:r>
    </w:p>
    <w:p w14:paraId="47547DC4">
      <w:pPr>
        <w:pStyle w:val="5"/>
        <w:spacing w:before="112" w:line="328" w:lineRule="exact"/>
        <w:ind w:left="1236"/>
      </w:pPr>
      <w:r>
        <w:rPr>
          <w:rFonts w:ascii="Arial" w:hAnsi="Arial" w:eastAsia="Arial" w:cs="Arial"/>
          <w:position w:val="1"/>
        </w:rPr>
        <w:t xml:space="preserve">GB/T 7354-2018                            </w:t>
      </w:r>
      <w:r>
        <w:rPr>
          <w:spacing w:val="-1"/>
          <w:position w:val="1"/>
        </w:rPr>
        <w:t>高电压试验技术</w:t>
      </w:r>
      <w:r>
        <w:rPr>
          <w:spacing w:val="12"/>
          <w:position w:val="1"/>
        </w:rPr>
        <w:t xml:space="preserve"> </w:t>
      </w:r>
      <w:r>
        <w:rPr>
          <w:spacing w:val="-1"/>
          <w:position w:val="1"/>
        </w:rPr>
        <w:t>局部放电测量</w:t>
      </w:r>
    </w:p>
    <w:p w14:paraId="652E8E73">
      <w:pPr>
        <w:pStyle w:val="5"/>
        <w:spacing w:before="113" w:line="327" w:lineRule="exact"/>
        <w:ind w:left="1236"/>
      </w:pPr>
      <w:r>
        <w:rPr>
          <w:rFonts w:ascii="Arial" w:hAnsi="Arial" w:eastAsia="Arial" w:cs="Arial"/>
          <w:spacing w:val="-1"/>
          <w:position w:val="1"/>
        </w:rPr>
        <w:t>GB/T</w:t>
      </w:r>
      <w:r>
        <w:rPr>
          <w:rFonts w:ascii="Arial" w:hAnsi="Arial" w:eastAsia="Arial" w:cs="Arial"/>
          <w:spacing w:val="26"/>
          <w:w w:val="101"/>
          <w:position w:val="1"/>
        </w:rPr>
        <w:t xml:space="preserve"> </w:t>
      </w:r>
      <w:r>
        <w:rPr>
          <w:rFonts w:ascii="Arial" w:hAnsi="Arial" w:eastAsia="Arial" w:cs="Arial"/>
          <w:spacing w:val="-1"/>
          <w:position w:val="1"/>
        </w:rPr>
        <w:t xml:space="preserve">10230.1-2019                       </w:t>
      </w:r>
      <w:r>
        <w:rPr>
          <w:spacing w:val="-1"/>
          <w:position w:val="1"/>
        </w:rPr>
        <w:t>分接开关 第</w:t>
      </w:r>
      <w:r>
        <w:rPr>
          <w:spacing w:val="-34"/>
          <w:position w:val="1"/>
        </w:rPr>
        <w:t xml:space="preserve"> </w:t>
      </w:r>
      <w:r>
        <w:rPr>
          <w:rFonts w:ascii="Arial" w:hAnsi="Arial" w:eastAsia="Arial" w:cs="Arial"/>
          <w:spacing w:val="-1"/>
          <w:position w:val="1"/>
        </w:rPr>
        <w:t>1</w:t>
      </w:r>
      <w:r>
        <w:rPr>
          <w:rFonts w:ascii="Arial" w:hAnsi="Arial" w:eastAsia="Arial" w:cs="Arial"/>
          <w:spacing w:val="5"/>
          <w:position w:val="1"/>
        </w:rPr>
        <w:t xml:space="preserve"> </w:t>
      </w:r>
      <w:r>
        <w:rPr>
          <w:spacing w:val="-1"/>
          <w:position w:val="1"/>
        </w:rPr>
        <w:t>部分：</w:t>
      </w:r>
      <w:r>
        <w:rPr>
          <w:spacing w:val="-2"/>
          <w:position w:val="1"/>
        </w:rPr>
        <w:t>性能要求和试验方法</w:t>
      </w:r>
    </w:p>
    <w:p w14:paraId="31CACD19">
      <w:pPr>
        <w:pStyle w:val="5"/>
        <w:spacing w:before="113" w:line="328" w:lineRule="exact"/>
        <w:ind w:left="1236"/>
      </w:pPr>
      <w:r>
        <w:rPr>
          <w:rFonts w:ascii="Arial" w:hAnsi="Arial" w:eastAsia="Arial" w:cs="Arial"/>
          <w:spacing w:val="-1"/>
          <w:position w:val="1"/>
        </w:rPr>
        <w:t>GB/T</w:t>
      </w:r>
      <w:r>
        <w:rPr>
          <w:rFonts w:ascii="Arial" w:hAnsi="Arial" w:eastAsia="Arial" w:cs="Arial"/>
          <w:spacing w:val="26"/>
          <w:w w:val="101"/>
          <w:position w:val="1"/>
        </w:rPr>
        <w:t xml:space="preserve"> </w:t>
      </w:r>
      <w:r>
        <w:rPr>
          <w:rFonts w:ascii="Arial" w:hAnsi="Arial" w:eastAsia="Arial" w:cs="Arial"/>
          <w:spacing w:val="-1"/>
          <w:position w:val="1"/>
        </w:rPr>
        <w:t xml:space="preserve">10230.2-2007                     </w:t>
      </w:r>
      <w:r>
        <w:rPr>
          <w:rFonts w:ascii="Arial" w:hAnsi="Arial" w:eastAsia="Arial" w:cs="Arial"/>
          <w:spacing w:val="-2"/>
          <w:position w:val="1"/>
        </w:rPr>
        <w:t xml:space="preserve">  </w:t>
      </w:r>
      <w:r>
        <w:rPr>
          <w:spacing w:val="-2"/>
          <w:position w:val="1"/>
        </w:rPr>
        <w:t>分接开关</w:t>
      </w:r>
      <w:r>
        <w:rPr>
          <w:spacing w:val="9"/>
          <w:position w:val="1"/>
        </w:rPr>
        <w:t xml:space="preserve"> </w:t>
      </w:r>
      <w:r>
        <w:rPr>
          <w:spacing w:val="-2"/>
          <w:position w:val="1"/>
        </w:rPr>
        <w:t>第</w:t>
      </w:r>
      <w:r>
        <w:rPr>
          <w:spacing w:val="-53"/>
          <w:position w:val="1"/>
        </w:rPr>
        <w:t xml:space="preserve"> </w:t>
      </w:r>
      <w:r>
        <w:rPr>
          <w:rFonts w:ascii="Arial" w:hAnsi="Arial" w:eastAsia="Arial" w:cs="Arial"/>
          <w:spacing w:val="-2"/>
          <w:position w:val="1"/>
        </w:rPr>
        <w:t>2</w:t>
      </w:r>
      <w:r>
        <w:rPr>
          <w:rFonts w:ascii="Arial" w:hAnsi="Arial" w:eastAsia="Arial" w:cs="Arial"/>
          <w:spacing w:val="5"/>
          <w:position w:val="1"/>
        </w:rPr>
        <w:t xml:space="preserve"> </w:t>
      </w:r>
      <w:r>
        <w:rPr>
          <w:spacing w:val="-2"/>
          <w:position w:val="1"/>
        </w:rPr>
        <w:t>部分</w:t>
      </w:r>
      <w:r>
        <w:rPr>
          <w:spacing w:val="10"/>
          <w:position w:val="1"/>
        </w:rPr>
        <w:t xml:space="preserve"> </w:t>
      </w:r>
      <w:r>
        <w:rPr>
          <w:spacing w:val="-2"/>
          <w:position w:val="1"/>
        </w:rPr>
        <w:t>应用导则</w:t>
      </w:r>
    </w:p>
    <w:p w14:paraId="05AD5A49">
      <w:pPr>
        <w:pStyle w:val="5"/>
        <w:spacing w:before="113" w:line="327" w:lineRule="exact"/>
        <w:ind w:left="1236"/>
      </w:pPr>
      <w:r>
        <w:rPr>
          <w:rFonts w:ascii="Arial" w:hAnsi="Arial" w:eastAsia="Arial" w:cs="Arial"/>
          <w:position w:val="1"/>
        </w:rPr>
        <w:t>GB</w:t>
      </w:r>
      <w:r>
        <w:rPr>
          <w:rFonts w:ascii="Arial" w:hAnsi="Arial" w:eastAsia="Arial" w:cs="Arial"/>
          <w:spacing w:val="26"/>
          <w:position w:val="1"/>
        </w:rPr>
        <w:t xml:space="preserve"> </w:t>
      </w:r>
      <w:r>
        <w:rPr>
          <w:rFonts w:ascii="Arial" w:hAnsi="Arial" w:eastAsia="Arial" w:cs="Arial"/>
          <w:position w:val="1"/>
        </w:rPr>
        <w:t xml:space="preserve">12348-2008                            </w:t>
      </w:r>
      <w:r>
        <w:rPr>
          <w:rFonts w:ascii="Arial" w:hAnsi="Arial" w:eastAsia="Arial" w:cs="Arial"/>
          <w:spacing w:val="-1"/>
          <w:position w:val="1"/>
        </w:rPr>
        <w:t xml:space="preserve"> </w:t>
      </w:r>
      <w:r>
        <w:rPr>
          <w:spacing w:val="-1"/>
          <w:position w:val="1"/>
        </w:rPr>
        <w:t>工业企业厂界环境噪声排放标准</w:t>
      </w:r>
    </w:p>
    <w:p w14:paraId="5D9F0A5F">
      <w:pPr>
        <w:pStyle w:val="5"/>
        <w:spacing w:before="113" w:line="328" w:lineRule="exact"/>
        <w:ind w:left="1236"/>
      </w:pPr>
      <w:r>
        <w:rPr>
          <w:rFonts w:ascii="Arial" w:hAnsi="Arial" w:eastAsia="Arial" w:cs="Arial"/>
          <w:spacing w:val="-2"/>
          <w:position w:val="1"/>
        </w:rPr>
        <w:t>GB/T</w:t>
      </w:r>
      <w:r>
        <w:rPr>
          <w:rFonts w:ascii="Arial" w:hAnsi="Arial" w:eastAsia="Arial" w:cs="Arial"/>
          <w:spacing w:val="34"/>
          <w:w w:val="101"/>
          <w:position w:val="1"/>
        </w:rPr>
        <w:t xml:space="preserve"> </w:t>
      </w:r>
      <w:r>
        <w:rPr>
          <w:rFonts w:ascii="Arial" w:hAnsi="Arial" w:eastAsia="Arial" w:cs="Arial"/>
          <w:spacing w:val="-2"/>
          <w:position w:val="1"/>
        </w:rPr>
        <w:t xml:space="preserve">13499-2002                           </w:t>
      </w:r>
      <w:r>
        <w:rPr>
          <w:spacing w:val="-2"/>
          <w:position w:val="1"/>
        </w:rPr>
        <w:t>电力变压器应用导则</w:t>
      </w:r>
    </w:p>
    <w:p w14:paraId="293FB5B5">
      <w:pPr>
        <w:pStyle w:val="5"/>
        <w:spacing w:before="112" w:line="328" w:lineRule="exact"/>
        <w:ind w:left="1236"/>
      </w:pPr>
      <w:r>
        <w:rPr>
          <w:rFonts w:ascii="Arial" w:hAnsi="Arial" w:eastAsia="Arial" w:cs="Arial"/>
          <w:spacing w:val="-4"/>
          <w:position w:val="1"/>
        </w:rPr>
        <w:t>GB/T</w:t>
      </w:r>
      <w:r>
        <w:rPr>
          <w:rFonts w:ascii="Arial" w:hAnsi="Arial" w:eastAsia="Arial" w:cs="Arial"/>
          <w:spacing w:val="26"/>
          <w:w w:val="101"/>
          <w:position w:val="1"/>
        </w:rPr>
        <w:t xml:space="preserve"> </w:t>
      </w:r>
      <w:r>
        <w:rPr>
          <w:rFonts w:ascii="Arial" w:hAnsi="Arial" w:eastAsia="Arial" w:cs="Arial"/>
          <w:spacing w:val="-4"/>
          <w:position w:val="1"/>
        </w:rPr>
        <w:t xml:space="preserve">16927.1-2011                        </w:t>
      </w:r>
      <w:r>
        <w:rPr>
          <w:spacing w:val="-4"/>
          <w:position w:val="1"/>
        </w:rPr>
        <w:t>高电压试验技术 第</w:t>
      </w:r>
      <w:r>
        <w:rPr>
          <w:spacing w:val="-34"/>
          <w:position w:val="1"/>
        </w:rPr>
        <w:t xml:space="preserve"> </w:t>
      </w:r>
      <w:r>
        <w:rPr>
          <w:rFonts w:ascii="Arial" w:hAnsi="Arial" w:eastAsia="Arial" w:cs="Arial"/>
          <w:spacing w:val="-4"/>
          <w:position w:val="1"/>
        </w:rPr>
        <w:t xml:space="preserve">1 </w:t>
      </w:r>
      <w:r>
        <w:rPr>
          <w:spacing w:val="-4"/>
          <w:position w:val="1"/>
        </w:rPr>
        <w:t>部分：一般定义及试验要</w:t>
      </w:r>
    </w:p>
    <w:p w14:paraId="10B95E65">
      <w:pPr>
        <w:pStyle w:val="5"/>
        <w:spacing w:before="156" w:line="221" w:lineRule="auto"/>
        <w:ind w:left="4888"/>
      </w:pPr>
      <w:r>
        <w:t>求</w:t>
      </w:r>
    </w:p>
    <w:p w14:paraId="76AD8668">
      <w:pPr>
        <w:pStyle w:val="5"/>
        <w:spacing w:before="110" w:line="328" w:lineRule="exact"/>
        <w:ind w:left="1236"/>
      </w:pPr>
      <w:r>
        <w:rPr>
          <w:rFonts w:ascii="Arial" w:hAnsi="Arial" w:eastAsia="Arial" w:cs="Arial"/>
          <w:spacing w:val="-1"/>
          <w:position w:val="1"/>
        </w:rPr>
        <w:t>GB/T</w:t>
      </w:r>
      <w:r>
        <w:rPr>
          <w:rFonts w:ascii="Arial" w:hAnsi="Arial" w:eastAsia="Arial" w:cs="Arial"/>
          <w:spacing w:val="35"/>
          <w:w w:val="101"/>
          <w:position w:val="1"/>
        </w:rPr>
        <w:t xml:space="preserve"> </w:t>
      </w:r>
      <w:r>
        <w:rPr>
          <w:rFonts w:ascii="Arial" w:hAnsi="Arial" w:eastAsia="Arial" w:cs="Arial"/>
          <w:spacing w:val="-1"/>
          <w:position w:val="1"/>
        </w:rPr>
        <w:t xml:space="preserve">16927.2-2013                       </w:t>
      </w:r>
      <w:r>
        <w:rPr>
          <w:spacing w:val="-1"/>
          <w:position w:val="1"/>
        </w:rPr>
        <w:t>高电压试验技术 第</w:t>
      </w:r>
      <w:r>
        <w:rPr>
          <w:spacing w:val="-53"/>
          <w:position w:val="1"/>
        </w:rPr>
        <w:t xml:space="preserve"> </w:t>
      </w:r>
      <w:r>
        <w:rPr>
          <w:rFonts w:ascii="Arial" w:hAnsi="Arial" w:eastAsia="Arial" w:cs="Arial"/>
          <w:spacing w:val="-1"/>
          <w:position w:val="1"/>
        </w:rPr>
        <w:t>2</w:t>
      </w:r>
      <w:r>
        <w:rPr>
          <w:rFonts w:ascii="Arial" w:hAnsi="Arial" w:eastAsia="Arial" w:cs="Arial"/>
          <w:spacing w:val="5"/>
          <w:position w:val="1"/>
        </w:rPr>
        <w:t xml:space="preserve"> </w:t>
      </w:r>
      <w:r>
        <w:rPr>
          <w:spacing w:val="-1"/>
          <w:position w:val="1"/>
        </w:rPr>
        <w:t>部分：测量系统</w:t>
      </w:r>
    </w:p>
    <w:p w14:paraId="2A12BAA7">
      <w:pPr>
        <w:pStyle w:val="5"/>
        <w:spacing w:before="112" w:line="328" w:lineRule="exact"/>
        <w:ind w:left="1236"/>
      </w:pPr>
      <w:r>
        <w:rPr>
          <w:rFonts w:ascii="Arial" w:hAnsi="Arial" w:eastAsia="Arial" w:cs="Arial"/>
          <w:spacing w:val="-1"/>
          <w:position w:val="1"/>
        </w:rPr>
        <w:t>GB 20052-202</w:t>
      </w:r>
      <w:r>
        <w:rPr>
          <w:rFonts w:hint="eastAsia" w:ascii="Arial" w:hAnsi="Arial" w:cs="Arial"/>
          <w:spacing w:val="-1"/>
          <w:position w:val="1"/>
          <w:lang w:val="en-US" w:eastAsia="zh-CN"/>
        </w:rPr>
        <w:t>4</w:t>
      </w:r>
      <w:r>
        <w:rPr>
          <w:rFonts w:ascii="Arial" w:hAnsi="Arial" w:eastAsia="Arial" w:cs="Arial"/>
          <w:spacing w:val="-1"/>
          <w:position w:val="1"/>
        </w:rPr>
        <w:t xml:space="preserve">                              </w:t>
      </w:r>
      <w:r>
        <w:rPr>
          <w:spacing w:val="-1"/>
          <w:position w:val="1"/>
        </w:rPr>
        <w:t>电力变压器能效限定值及能效等级</w:t>
      </w:r>
    </w:p>
    <w:p w14:paraId="5FC53621">
      <w:pPr>
        <w:pStyle w:val="5"/>
        <w:spacing w:before="113" w:line="327" w:lineRule="exact"/>
        <w:ind w:left="1236"/>
      </w:pPr>
      <w:r>
        <w:rPr>
          <w:rFonts w:ascii="Arial" w:hAnsi="Arial" w:eastAsia="Arial" w:cs="Arial"/>
          <w:position w:val="1"/>
        </w:rPr>
        <w:t xml:space="preserve">GB/T 26218.1-2010                       </w:t>
      </w:r>
      <w:r>
        <w:rPr>
          <w:position w:val="1"/>
        </w:rPr>
        <w:t>污秽条件下使用的高压绝缘子的选择和</w:t>
      </w:r>
      <w:r>
        <w:rPr>
          <w:spacing w:val="-1"/>
          <w:position w:val="1"/>
        </w:rPr>
        <w:t>尺寸确</w:t>
      </w:r>
    </w:p>
    <w:p w14:paraId="4EAB4FDB">
      <w:pPr>
        <w:pStyle w:val="5"/>
        <w:spacing w:before="156" w:line="220" w:lineRule="auto"/>
        <w:ind w:left="4891"/>
      </w:pPr>
      <w:r>
        <w:rPr>
          <w:spacing w:val="-3"/>
        </w:rPr>
        <w:t>定 第</w:t>
      </w:r>
      <w:r>
        <w:rPr>
          <w:spacing w:val="-30"/>
        </w:rPr>
        <w:t xml:space="preserve"> </w:t>
      </w:r>
      <w:r>
        <w:rPr>
          <w:rFonts w:ascii="Arial" w:hAnsi="Arial" w:eastAsia="Arial" w:cs="Arial"/>
          <w:spacing w:val="-3"/>
        </w:rPr>
        <w:t xml:space="preserve">1 </w:t>
      </w:r>
      <w:r>
        <w:rPr>
          <w:spacing w:val="-3"/>
        </w:rPr>
        <w:t>部分：定义、信息和一般原则</w:t>
      </w:r>
    </w:p>
    <w:p w14:paraId="5093002C">
      <w:pPr>
        <w:pStyle w:val="5"/>
        <w:spacing w:before="112" w:line="327" w:lineRule="exact"/>
        <w:ind w:left="1236"/>
      </w:pPr>
      <w:r>
        <w:rPr>
          <w:rFonts w:ascii="Arial" w:hAnsi="Arial" w:eastAsia="Arial" w:cs="Arial"/>
          <w:position w:val="1"/>
        </w:rPr>
        <w:t xml:space="preserve">GB/T 26218.2-2010                       </w:t>
      </w:r>
      <w:r>
        <w:rPr>
          <w:position w:val="1"/>
        </w:rPr>
        <w:t>污秽条件下使用的高压绝缘子的选择和</w:t>
      </w:r>
      <w:r>
        <w:rPr>
          <w:spacing w:val="-1"/>
          <w:position w:val="1"/>
        </w:rPr>
        <w:t>尺寸确</w:t>
      </w:r>
    </w:p>
    <w:p w14:paraId="28571EE9">
      <w:pPr>
        <w:pStyle w:val="5"/>
        <w:spacing w:before="156" w:line="220" w:lineRule="auto"/>
        <w:ind w:left="4891"/>
      </w:pPr>
      <w:r>
        <w:rPr>
          <w:spacing w:val="-2"/>
        </w:rPr>
        <w:t>定 第</w:t>
      </w:r>
      <w:r>
        <w:rPr>
          <w:spacing w:val="-43"/>
        </w:rPr>
        <w:t xml:space="preserve"> </w:t>
      </w:r>
      <w:r>
        <w:rPr>
          <w:rFonts w:ascii="Arial" w:hAnsi="Arial" w:eastAsia="Arial" w:cs="Arial"/>
          <w:spacing w:val="-2"/>
        </w:rPr>
        <w:t xml:space="preserve">2 </w:t>
      </w:r>
      <w:r>
        <w:rPr>
          <w:spacing w:val="-2"/>
        </w:rPr>
        <w:t>部分：交流系统用瓷和玻璃绝缘子</w:t>
      </w:r>
    </w:p>
    <w:p w14:paraId="206F0360">
      <w:pPr>
        <w:pStyle w:val="5"/>
        <w:spacing w:before="111" w:line="328" w:lineRule="exact"/>
        <w:ind w:left="1236"/>
      </w:pPr>
      <w:r>
        <w:rPr>
          <w:rFonts w:ascii="Arial" w:hAnsi="Arial" w:eastAsia="Arial" w:cs="Arial"/>
          <w:position w:val="1"/>
        </w:rPr>
        <w:t xml:space="preserve">GB/T 50064                                   </w:t>
      </w:r>
      <w:r>
        <w:rPr>
          <w:position w:val="1"/>
        </w:rPr>
        <w:t>交流电气装置的过电压保护和绝缘配合设计规</w:t>
      </w:r>
    </w:p>
    <w:p w14:paraId="2118E743">
      <w:pPr>
        <w:spacing w:line="328" w:lineRule="exact"/>
        <w:sectPr>
          <w:pgSz w:w="11905" w:h="16840"/>
          <w:pgMar w:top="400" w:right="727" w:bottom="910" w:left="728" w:header="0" w:footer="668" w:gutter="0"/>
          <w:cols w:space="720" w:num="1"/>
        </w:sectPr>
      </w:pPr>
    </w:p>
    <w:p w14:paraId="48F92DC8">
      <w:pPr>
        <w:spacing w:line="223" w:lineRule="exact"/>
      </w:pPr>
    </w:p>
    <w:p w14:paraId="49C0CAB0">
      <w:pPr>
        <w:spacing w:line="342" w:lineRule="auto"/>
        <w:rPr>
          <w:rFonts w:ascii="Arial"/>
          <w:sz w:val="21"/>
        </w:rPr>
      </w:pPr>
    </w:p>
    <w:p w14:paraId="22AB4552">
      <w:pPr>
        <w:pStyle w:val="5"/>
        <w:spacing w:before="78" w:line="224" w:lineRule="auto"/>
        <w:ind w:left="4891"/>
      </w:pPr>
      <w:r>
        <w:t>范</w:t>
      </w:r>
    </w:p>
    <w:p w14:paraId="74B71763">
      <w:pPr>
        <w:pStyle w:val="5"/>
        <w:spacing w:before="105" w:line="328" w:lineRule="exact"/>
        <w:ind w:left="1236"/>
      </w:pPr>
      <w:r>
        <w:rPr>
          <w:rFonts w:ascii="Arial" w:hAnsi="Arial" w:eastAsia="Arial" w:cs="Arial"/>
          <w:spacing w:val="-1"/>
          <w:position w:val="1"/>
        </w:rPr>
        <w:t xml:space="preserve">GB 50260-2013                              </w:t>
      </w:r>
      <w:r>
        <w:rPr>
          <w:spacing w:val="-1"/>
          <w:position w:val="1"/>
        </w:rPr>
        <w:t>电力设施抗震设计规范</w:t>
      </w:r>
    </w:p>
    <w:p w14:paraId="51A53F55">
      <w:pPr>
        <w:pStyle w:val="5"/>
        <w:spacing w:before="232" w:line="328" w:lineRule="exact"/>
        <w:ind w:left="700"/>
      </w:pPr>
      <w:r>
        <w:rPr>
          <w:rFonts w:ascii="Arial" w:hAnsi="Arial" w:eastAsia="Arial" w:cs="Arial"/>
          <w:spacing w:val="-3"/>
          <w:position w:val="1"/>
        </w:rPr>
        <w:t>3.2</w:t>
      </w:r>
      <w:r>
        <w:rPr>
          <w:rFonts w:ascii="Arial" w:hAnsi="Arial" w:eastAsia="Arial" w:cs="Arial"/>
          <w:spacing w:val="13"/>
          <w:position w:val="1"/>
        </w:rPr>
        <w:t xml:space="preserve"> </w:t>
      </w:r>
      <w:r>
        <w:rPr>
          <w:spacing w:val="-3"/>
          <w:position w:val="1"/>
        </w:rPr>
        <w:t>行业标准</w:t>
      </w:r>
    </w:p>
    <w:p w14:paraId="496DD3DF">
      <w:pPr>
        <w:spacing w:line="233" w:lineRule="exact"/>
      </w:pPr>
    </w:p>
    <w:tbl>
      <w:tblPr>
        <w:tblStyle w:val="12"/>
        <w:tblW w:w="8206" w:type="dxa"/>
        <w:tblInd w:w="123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904"/>
        <w:gridCol w:w="5302"/>
      </w:tblGrid>
      <w:tr w14:paraId="5008B51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4" w:hRule="atLeast"/>
        </w:trPr>
        <w:tc>
          <w:tcPr>
            <w:tcW w:w="2904" w:type="dxa"/>
            <w:tcBorders>
              <w:top w:val="single" w:color="auto" w:sz="4" w:space="0"/>
              <w:left w:val="single" w:color="auto" w:sz="4" w:space="0"/>
              <w:bottom w:val="single" w:color="auto" w:sz="4" w:space="0"/>
              <w:right w:val="single" w:color="auto" w:sz="4" w:space="0"/>
            </w:tcBorders>
            <w:vAlign w:val="top"/>
          </w:tcPr>
          <w:p w14:paraId="79182E4D">
            <w:pPr>
              <w:spacing w:line="327" w:lineRule="exact"/>
              <w:ind w:left="12"/>
              <w:rPr>
                <w:rFonts w:ascii="Arial" w:hAnsi="Arial" w:eastAsia="Arial" w:cs="Arial"/>
                <w:sz w:val="24"/>
                <w:szCs w:val="24"/>
              </w:rPr>
            </w:pPr>
            <w:r>
              <w:rPr>
                <w:rFonts w:ascii="Arial" w:hAnsi="Arial" w:eastAsia="Arial" w:cs="Arial"/>
                <w:spacing w:val="-2"/>
                <w:position w:val="1"/>
                <w:sz w:val="24"/>
                <w:szCs w:val="24"/>
              </w:rPr>
              <w:t>DL/T 572-2010</w:t>
            </w:r>
          </w:p>
        </w:tc>
        <w:tc>
          <w:tcPr>
            <w:tcW w:w="5302" w:type="dxa"/>
            <w:tcBorders>
              <w:top w:val="single" w:color="auto" w:sz="4" w:space="0"/>
              <w:left w:val="single" w:color="auto" w:sz="4" w:space="0"/>
              <w:bottom w:val="single" w:color="auto" w:sz="4" w:space="0"/>
              <w:right w:val="single" w:color="auto" w:sz="4" w:space="0"/>
            </w:tcBorders>
            <w:vAlign w:val="top"/>
          </w:tcPr>
          <w:p w14:paraId="2365EBC5">
            <w:pPr>
              <w:pStyle w:val="13"/>
              <w:spacing w:before="42" w:line="220" w:lineRule="auto"/>
              <w:ind w:left="779"/>
              <w:rPr>
                <w:sz w:val="24"/>
                <w:szCs w:val="24"/>
              </w:rPr>
            </w:pPr>
            <w:r>
              <w:rPr>
                <w:spacing w:val="-4"/>
                <w:sz w:val="24"/>
                <w:szCs w:val="24"/>
              </w:rPr>
              <w:t>电力变压器运行规程</w:t>
            </w:r>
          </w:p>
        </w:tc>
      </w:tr>
      <w:tr w14:paraId="1486156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0" w:hRule="atLeast"/>
        </w:trPr>
        <w:tc>
          <w:tcPr>
            <w:tcW w:w="2904" w:type="dxa"/>
            <w:tcBorders>
              <w:top w:val="single" w:color="auto" w:sz="4" w:space="0"/>
              <w:left w:val="single" w:color="auto" w:sz="4" w:space="0"/>
              <w:bottom w:val="single" w:color="auto" w:sz="4" w:space="0"/>
              <w:right w:val="single" w:color="auto" w:sz="4" w:space="0"/>
            </w:tcBorders>
            <w:vAlign w:val="top"/>
          </w:tcPr>
          <w:p w14:paraId="4DDAF6FD">
            <w:pPr>
              <w:spacing w:before="56" w:line="327" w:lineRule="exact"/>
              <w:ind w:left="12"/>
              <w:rPr>
                <w:rFonts w:ascii="Arial" w:hAnsi="Arial" w:eastAsia="Arial" w:cs="Arial"/>
                <w:sz w:val="24"/>
                <w:szCs w:val="24"/>
              </w:rPr>
            </w:pPr>
            <w:r>
              <w:rPr>
                <w:rFonts w:ascii="Arial" w:hAnsi="Arial" w:eastAsia="Arial" w:cs="Arial"/>
                <w:spacing w:val="-2"/>
                <w:position w:val="1"/>
                <w:sz w:val="24"/>
                <w:szCs w:val="24"/>
              </w:rPr>
              <w:t>DL/T 596-2005</w:t>
            </w:r>
          </w:p>
        </w:tc>
        <w:tc>
          <w:tcPr>
            <w:tcW w:w="5302" w:type="dxa"/>
            <w:tcBorders>
              <w:top w:val="single" w:color="auto" w:sz="4" w:space="0"/>
              <w:left w:val="single" w:color="auto" w:sz="4" w:space="0"/>
              <w:bottom w:val="single" w:color="auto" w:sz="4" w:space="0"/>
              <w:right w:val="single" w:color="auto" w:sz="4" w:space="0"/>
            </w:tcBorders>
            <w:vAlign w:val="top"/>
          </w:tcPr>
          <w:p w14:paraId="7B3BF143">
            <w:pPr>
              <w:pStyle w:val="13"/>
              <w:spacing w:before="99" w:line="220" w:lineRule="auto"/>
              <w:ind w:left="779"/>
              <w:rPr>
                <w:sz w:val="24"/>
                <w:szCs w:val="24"/>
              </w:rPr>
            </w:pPr>
            <w:r>
              <w:rPr>
                <w:spacing w:val="-4"/>
                <w:sz w:val="24"/>
                <w:szCs w:val="24"/>
              </w:rPr>
              <w:t>电力设备预防性试验规程</w:t>
            </w:r>
          </w:p>
        </w:tc>
      </w:tr>
      <w:tr w14:paraId="2DCA5B1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0" w:hRule="atLeast"/>
        </w:trPr>
        <w:tc>
          <w:tcPr>
            <w:tcW w:w="2904" w:type="dxa"/>
            <w:tcBorders>
              <w:top w:val="single" w:color="auto" w:sz="4" w:space="0"/>
              <w:left w:val="single" w:color="auto" w:sz="4" w:space="0"/>
              <w:bottom w:val="single" w:color="auto" w:sz="4" w:space="0"/>
              <w:right w:val="single" w:color="auto" w:sz="4" w:space="0"/>
            </w:tcBorders>
            <w:vAlign w:val="top"/>
          </w:tcPr>
          <w:p w14:paraId="08B40CDD">
            <w:pPr>
              <w:spacing w:before="56" w:line="328" w:lineRule="exact"/>
              <w:ind w:left="12"/>
              <w:rPr>
                <w:rFonts w:ascii="Arial" w:hAnsi="Arial" w:eastAsia="Arial" w:cs="Arial"/>
                <w:sz w:val="24"/>
                <w:szCs w:val="24"/>
              </w:rPr>
            </w:pPr>
            <w:r>
              <w:rPr>
                <w:rFonts w:ascii="Arial" w:hAnsi="Arial" w:eastAsia="Arial" w:cs="Arial"/>
                <w:spacing w:val="-4"/>
                <w:position w:val="1"/>
                <w:sz w:val="24"/>
                <w:szCs w:val="24"/>
              </w:rPr>
              <w:t>DL/T</w:t>
            </w:r>
            <w:r>
              <w:rPr>
                <w:rFonts w:ascii="Arial" w:hAnsi="Arial" w:eastAsia="Arial" w:cs="Arial"/>
                <w:spacing w:val="30"/>
                <w:position w:val="1"/>
                <w:sz w:val="24"/>
                <w:szCs w:val="24"/>
              </w:rPr>
              <w:t xml:space="preserve"> </w:t>
            </w:r>
            <w:r>
              <w:rPr>
                <w:rFonts w:ascii="Arial" w:hAnsi="Arial" w:eastAsia="Arial" w:cs="Arial"/>
                <w:spacing w:val="-4"/>
                <w:position w:val="1"/>
                <w:sz w:val="24"/>
                <w:szCs w:val="24"/>
              </w:rPr>
              <w:t>1059-2007</w:t>
            </w:r>
          </w:p>
        </w:tc>
        <w:tc>
          <w:tcPr>
            <w:tcW w:w="5302" w:type="dxa"/>
            <w:tcBorders>
              <w:top w:val="single" w:color="auto" w:sz="4" w:space="0"/>
              <w:left w:val="single" w:color="auto" w:sz="4" w:space="0"/>
              <w:bottom w:val="single" w:color="auto" w:sz="4" w:space="0"/>
              <w:right w:val="single" w:color="auto" w:sz="4" w:space="0"/>
            </w:tcBorders>
            <w:vAlign w:val="top"/>
          </w:tcPr>
          <w:p w14:paraId="73E34DF6">
            <w:pPr>
              <w:pStyle w:val="13"/>
              <w:spacing w:before="99" w:line="219" w:lineRule="auto"/>
              <w:ind w:left="779"/>
              <w:rPr>
                <w:sz w:val="24"/>
                <w:szCs w:val="24"/>
              </w:rPr>
            </w:pPr>
            <w:r>
              <w:rPr>
                <w:spacing w:val="-4"/>
                <w:sz w:val="24"/>
                <w:szCs w:val="24"/>
              </w:rPr>
              <w:t>电力设备母线用热缩管</w:t>
            </w:r>
          </w:p>
        </w:tc>
      </w:tr>
      <w:tr w14:paraId="68220DB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0" w:hRule="atLeast"/>
        </w:trPr>
        <w:tc>
          <w:tcPr>
            <w:tcW w:w="2904" w:type="dxa"/>
            <w:tcBorders>
              <w:top w:val="single" w:color="auto" w:sz="4" w:space="0"/>
              <w:left w:val="single" w:color="auto" w:sz="4" w:space="0"/>
              <w:bottom w:val="single" w:color="auto" w:sz="4" w:space="0"/>
              <w:right w:val="single" w:color="auto" w:sz="4" w:space="0"/>
            </w:tcBorders>
            <w:vAlign w:val="top"/>
          </w:tcPr>
          <w:p w14:paraId="6DC9951C">
            <w:pPr>
              <w:spacing w:before="57" w:line="327" w:lineRule="exact"/>
              <w:rPr>
                <w:rFonts w:ascii="Arial" w:hAnsi="Arial" w:eastAsia="Arial" w:cs="Arial"/>
                <w:sz w:val="24"/>
                <w:szCs w:val="24"/>
              </w:rPr>
            </w:pPr>
            <w:r>
              <w:rPr>
                <w:rFonts w:ascii="Arial" w:hAnsi="Arial" w:eastAsia="Arial" w:cs="Arial"/>
                <w:spacing w:val="-1"/>
                <w:position w:val="1"/>
                <w:sz w:val="24"/>
                <w:szCs w:val="24"/>
              </w:rPr>
              <w:t>JB/T 3837-2016</w:t>
            </w:r>
          </w:p>
        </w:tc>
        <w:tc>
          <w:tcPr>
            <w:tcW w:w="5302" w:type="dxa"/>
            <w:tcBorders>
              <w:top w:val="single" w:color="auto" w:sz="4" w:space="0"/>
              <w:left w:val="single" w:color="auto" w:sz="4" w:space="0"/>
              <w:bottom w:val="single" w:color="auto" w:sz="4" w:space="0"/>
              <w:right w:val="single" w:color="auto" w:sz="4" w:space="0"/>
            </w:tcBorders>
            <w:vAlign w:val="top"/>
          </w:tcPr>
          <w:p w14:paraId="40F74346">
            <w:pPr>
              <w:pStyle w:val="13"/>
              <w:spacing w:before="100" w:line="220" w:lineRule="auto"/>
              <w:ind w:left="751"/>
              <w:rPr>
                <w:sz w:val="24"/>
                <w:szCs w:val="24"/>
              </w:rPr>
            </w:pPr>
            <w:r>
              <w:rPr>
                <w:spacing w:val="-1"/>
                <w:sz w:val="24"/>
                <w:szCs w:val="24"/>
              </w:rPr>
              <w:t>变压器类产品型号编制方法</w:t>
            </w:r>
          </w:p>
        </w:tc>
      </w:tr>
      <w:tr w14:paraId="4EF2CE3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0" w:hRule="atLeast"/>
        </w:trPr>
        <w:tc>
          <w:tcPr>
            <w:tcW w:w="2904" w:type="dxa"/>
            <w:tcBorders>
              <w:top w:val="single" w:color="auto" w:sz="4" w:space="0"/>
              <w:left w:val="single" w:color="auto" w:sz="4" w:space="0"/>
              <w:bottom w:val="single" w:color="auto" w:sz="4" w:space="0"/>
              <w:right w:val="single" w:color="auto" w:sz="4" w:space="0"/>
            </w:tcBorders>
            <w:vAlign w:val="top"/>
          </w:tcPr>
          <w:p w14:paraId="077BBD97">
            <w:pPr>
              <w:spacing w:before="57" w:line="328" w:lineRule="exact"/>
              <w:rPr>
                <w:rFonts w:ascii="Arial" w:hAnsi="Arial" w:eastAsia="Arial" w:cs="Arial"/>
                <w:sz w:val="24"/>
                <w:szCs w:val="24"/>
              </w:rPr>
            </w:pPr>
            <w:r>
              <w:rPr>
                <w:rFonts w:ascii="Arial" w:hAnsi="Arial" w:eastAsia="Arial" w:cs="Arial"/>
                <w:spacing w:val="-1"/>
                <w:position w:val="1"/>
                <w:sz w:val="24"/>
                <w:szCs w:val="24"/>
              </w:rPr>
              <w:t>JB/T 5345-2016</w:t>
            </w:r>
          </w:p>
        </w:tc>
        <w:tc>
          <w:tcPr>
            <w:tcW w:w="5302" w:type="dxa"/>
            <w:tcBorders>
              <w:top w:val="single" w:color="auto" w:sz="4" w:space="0"/>
              <w:left w:val="single" w:color="auto" w:sz="4" w:space="0"/>
              <w:bottom w:val="single" w:color="auto" w:sz="4" w:space="0"/>
              <w:right w:val="single" w:color="auto" w:sz="4" w:space="0"/>
            </w:tcBorders>
            <w:vAlign w:val="top"/>
          </w:tcPr>
          <w:p w14:paraId="1E4D0239">
            <w:pPr>
              <w:pStyle w:val="13"/>
              <w:spacing w:before="101" w:line="220" w:lineRule="auto"/>
              <w:ind w:left="751"/>
              <w:rPr>
                <w:sz w:val="24"/>
                <w:szCs w:val="24"/>
              </w:rPr>
            </w:pPr>
            <w:r>
              <w:rPr>
                <w:spacing w:val="-2"/>
                <w:sz w:val="24"/>
                <w:szCs w:val="24"/>
              </w:rPr>
              <w:t>变压器用蝶阀</w:t>
            </w:r>
          </w:p>
        </w:tc>
      </w:tr>
      <w:tr w14:paraId="79B9AEA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04" w:type="dxa"/>
            <w:tcBorders>
              <w:top w:val="single" w:color="auto" w:sz="4" w:space="0"/>
              <w:left w:val="single" w:color="auto" w:sz="4" w:space="0"/>
              <w:bottom w:val="single" w:color="auto" w:sz="4" w:space="0"/>
              <w:right w:val="single" w:color="auto" w:sz="4" w:space="0"/>
            </w:tcBorders>
            <w:vAlign w:val="top"/>
          </w:tcPr>
          <w:p w14:paraId="6980D7C5">
            <w:pPr>
              <w:spacing w:before="57" w:line="328" w:lineRule="exact"/>
              <w:rPr>
                <w:rFonts w:ascii="Arial" w:hAnsi="Arial" w:eastAsia="Arial" w:cs="Arial"/>
                <w:sz w:val="24"/>
                <w:szCs w:val="24"/>
              </w:rPr>
            </w:pPr>
            <w:r>
              <w:rPr>
                <w:rFonts w:ascii="Arial" w:hAnsi="Arial" w:eastAsia="Arial" w:cs="Arial"/>
                <w:spacing w:val="-1"/>
                <w:position w:val="1"/>
                <w:sz w:val="24"/>
                <w:szCs w:val="24"/>
              </w:rPr>
              <w:t>JB/T 5347-2013</w:t>
            </w:r>
          </w:p>
        </w:tc>
        <w:tc>
          <w:tcPr>
            <w:tcW w:w="5302" w:type="dxa"/>
            <w:tcBorders>
              <w:top w:val="single" w:color="auto" w:sz="4" w:space="0"/>
              <w:left w:val="single" w:color="auto" w:sz="4" w:space="0"/>
              <w:bottom w:val="single" w:color="auto" w:sz="4" w:space="0"/>
              <w:right w:val="single" w:color="auto" w:sz="4" w:space="0"/>
            </w:tcBorders>
            <w:vAlign w:val="top"/>
          </w:tcPr>
          <w:p w14:paraId="4E83B059">
            <w:pPr>
              <w:pStyle w:val="13"/>
              <w:spacing w:before="100" w:line="220" w:lineRule="auto"/>
              <w:ind w:left="751"/>
              <w:rPr>
                <w:sz w:val="24"/>
                <w:szCs w:val="24"/>
              </w:rPr>
            </w:pPr>
            <w:r>
              <w:rPr>
                <w:spacing w:val="-1"/>
                <w:sz w:val="24"/>
                <w:szCs w:val="24"/>
              </w:rPr>
              <w:t>变压器用片式散热器</w:t>
            </w:r>
          </w:p>
        </w:tc>
      </w:tr>
      <w:tr w14:paraId="5F0A17E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04" w:type="dxa"/>
            <w:tcBorders>
              <w:top w:val="single" w:color="auto" w:sz="4" w:space="0"/>
              <w:left w:val="single" w:color="auto" w:sz="4" w:space="0"/>
              <w:bottom w:val="single" w:color="auto" w:sz="4" w:space="0"/>
              <w:right w:val="single" w:color="auto" w:sz="4" w:space="0"/>
            </w:tcBorders>
            <w:vAlign w:val="top"/>
          </w:tcPr>
          <w:p w14:paraId="0306FA37">
            <w:pPr>
              <w:spacing w:before="57" w:line="327" w:lineRule="exact"/>
              <w:rPr>
                <w:rFonts w:ascii="Arial" w:hAnsi="Arial" w:eastAsia="Arial" w:cs="Arial"/>
                <w:sz w:val="24"/>
                <w:szCs w:val="24"/>
              </w:rPr>
            </w:pPr>
            <w:r>
              <w:rPr>
                <w:rFonts w:ascii="Arial" w:hAnsi="Arial" w:eastAsia="Arial" w:cs="Arial"/>
                <w:spacing w:val="-1"/>
                <w:position w:val="1"/>
                <w:sz w:val="24"/>
                <w:szCs w:val="24"/>
              </w:rPr>
              <w:t>JB/T 6302-2016</w:t>
            </w:r>
          </w:p>
        </w:tc>
        <w:tc>
          <w:tcPr>
            <w:tcW w:w="5302" w:type="dxa"/>
            <w:tcBorders>
              <w:top w:val="single" w:color="auto" w:sz="4" w:space="0"/>
              <w:left w:val="single" w:color="auto" w:sz="4" w:space="0"/>
              <w:bottom w:val="single" w:color="auto" w:sz="4" w:space="0"/>
              <w:right w:val="single" w:color="auto" w:sz="4" w:space="0"/>
            </w:tcBorders>
            <w:vAlign w:val="top"/>
          </w:tcPr>
          <w:p w14:paraId="75D62648">
            <w:pPr>
              <w:pStyle w:val="13"/>
              <w:spacing w:before="101" w:line="220" w:lineRule="auto"/>
              <w:ind w:left="751"/>
              <w:rPr>
                <w:sz w:val="24"/>
                <w:szCs w:val="24"/>
              </w:rPr>
            </w:pPr>
            <w:r>
              <w:rPr>
                <w:spacing w:val="-1"/>
                <w:sz w:val="24"/>
                <w:szCs w:val="24"/>
              </w:rPr>
              <w:t>变压器用油面温控器</w:t>
            </w:r>
          </w:p>
        </w:tc>
      </w:tr>
      <w:tr w14:paraId="62A7B21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0" w:hRule="atLeast"/>
        </w:trPr>
        <w:tc>
          <w:tcPr>
            <w:tcW w:w="2904" w:type="dxa"/>
            <w:tcBorders>
              <w:top w:val="single" w:color="auto" w:sz="4" w:space="0"/>
              <w:left w:val="single" w:color="auto" w:sz="4" w:space="0"/>
              <w:bottom w:val="single" w:color="auto" w:sz="4" w:space="0"/>
              <w:right w:val="single" w:color="auto" w:sz="4" w:space="0"/>
            </w:tcBorders>
            <w:vAlign w:val="top"/>
          </w:tcPr>
          <w:p w14:paraId="594CA0A8">
            <w:pPr>
              <w:spacing w:before="56" w:line="328" w:lineRule="exact"/>
              <w:rPr>
                <w:rFonts w:ascii="Arial" w:hAnsi="Arial" w:eastAsia="Arial" w:cs="Arial"/>
                <w:sz w:val="24"/>
                <w:szCs w:val="24"/>
              </w:rPr>
            </w:pPr>
            <w:r>
              <w:rPr>
                <w:rFonts w:ascii="Arial" w:hAnsi="Arial" w:eastAsia="Arial" w:cs="Arial"/>
                <w:spacing w:val="-1"/>
                <w:position w:val="1"/>
                <w:sz w:val="24"/>
                <w:szCs w:val="24"/>
              </w:rPr>
              <w:t>JB/T 6484-2016</w:t>
            </w:r>
          </w:p>
        </w:tc>
        <w:tc>
          <w:tcPr>
            <w:tcW w:w="5302" w:type="dxa"/>
            <w:tcBorders>
              <w:top w:val="single" w:color="auto" w:sz="4" w:space="0"/>
              <w:left w:val="single" w:color="auto" w:sz="4" w:space="0"/>
              <w:bottom w:val="single" w:color="auto" w:sz="4" w:space="0"/>
              <w:right w:val="single" w:color="auto" w:sz="4" w:space="0"/>
            </w:tcBorders>
            <w:vAlign w:val="top"/>
          </w:tcPr>
          <w:p w14:paraId="17A51BE4">
            <w:pPr>
              <w:pStyle w:val="13"/>
              <w:spacing w:before="100" w:line="220" w:lineRule="auto"/>
              <w:ind w:left="751"/>
              <w:rPr>
                <w:sz w:val="24"/>
                <w:szCs w:val="24"/>
              </w:rPr>
            </w:pPr>
            <w:r>
              <w:rPr>
                <w:spacing w:val="-2"/>
                <w:sz w:val="24"/>
                <w:szCs w:val="24"/>
              </w:rPr>
              <w:t>变压器用储油柜</w:t>
            </w:r>
          </w:p>
        </w:tc>
      </w:tr>
      <w:tr w14:paraId="1E23763C">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0" w:hRule="atLeast"/>
        </w:trPr>
        <w:tc>
          <w:tcPr>
            <w:tcW w:w="2904" w:type="dxa"/>
            <w:tcBorders>
              <w:top w:val="single" w:color="auto" w:sz="4" w:space="0"/>
              <w:left w:val="single" w:color="auto" w:sz="4" w:space="0"/>
              <w:bottom w:val="single" w:color="auto" w:sz="4" w:space="0"/>
              <w:right w:val="single" w:color="auto" w:sz="4" w:space="0"/>
            </w:tcBorders>
            <w:vAlign w:val="top"/>
          </w:tcPr>
          <w:p w14:paraId="5DD16D5F">
            <w:pPr>
              <w:spacing w:before="57" w:line="327" w:lineRule="exact"/>
              <w:rPr>
                <w:rFonts w:ascii="Arial" w:hAnsi="Arial" w:eastAsia="Arial" w:cs="Arial"/>
                <w:sz w:val="24"/>
                <w:szCs w:val="24"/>
              </w:rPr>
            </w:pPr>
            <w:r>
              <w:rPr>
                <w:rFonts w:ascii="Arial" w:hAnsi="Arial" w:eastAsia="Arial" w:cs="Arial"/>
                <w:spacing w:val="-1"/>
                <w:position w:val="1"/>
                <w:sz w:val="24"/>
                <w:szCs w:val="24"/>
              </w:rPr>
              <w:t>JB/T 8450-2016</w:t>
            </w:r>
          </w:p>
        </w:tc>
        <w:tc>
          <w:tcPr>
            <w:tcW w:w="5302" w:type="dxa"/>
            <w:tcBorders>
              <w:top w:val="single" w:color="auto" w:sz="4" w:space="0"/>
              <w:left w:val="single" w:color="auto" w:sz="4" w:space="0"/>
              <w:bottom w:val="single" w:color="auto" w:sz="4" w:space="0"/>
              <w:right w:val="single" w:color="auto" w:sz="4" w:space="0"/>
            </w:tcBorders>
            <w:vAlign w:val="top"/>
          </w:tcPr>
          <w:p w14:paraId="51B350B5">
            <w:pPr>
              <w:pStyle w:val="13"/>
              <w:spacing w:before="100" w:line="220" w:lineRule="auto"/>
              <w:ind w:left="751"/>
              <w:rPr>
                <w:sz w:val="24"/>
                <w:szCs w:val="24"/>
              </w:rPr>
            </w:pPr>
            <w:r>
              <w:rPr>
                <w:spacing w:val="-1"/>
                <w:sz w:val="24"/>
                <w:szCs w:val="24"/>
              </w:rPr>
              <w:t>变压器用绕组温控器</w:t>
            </w:r>
          </w:p>
        </w:tc>
      </w:tr>
      <w:tr w14:paraId="32A14E5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04" w:type="dxa"/>
            <w:tcBorders>
              <w:top w:val="single" w:color="auto" w:sz="4" w:space="0"/>
              <w:left w:val="single" w:color="auto" w:sz="4" w:space="0"/>
              <w:bottom w:val="single" w:color="auto" w:sz="4" w:space="0"/>
              <w:right w:val="single" w:color="auto" w:sz="4" w:space="0"/>
            </w:tcBorders>
            <w:vAlign w:val="top"/>
          </w:tcPr>
          <w:p w14:paraId="040142CD">
            <w:pPr>
              <w:spacing w:before="57" w:line="328" w:lineRule="exact"/>
              <w:rPr>
                <w:rFonts w:ascii="Arial" w:hAnsi="Arial" w:eastAsia="Arial" w:cs="Arial"/>
                <w:sz w:val="24"/>
                <w:szCs w:val="24"/>
              </w:rPr>
            </w:pPr>
            <w:r>
              <w:rPr>
                <w:rFonts w:ascii="Arial" w:hAnsi="Arial" w:eastAsia="Arial" w:cs="Arial"/>
                <w:spacing w:val="-1"/>
                <w:position w:val="1"/>
                <w:sz w:val="24"/>
                <w:szCs w:val="24"/>
              </w:rPr>
              <w:t>JB/T 9647-2014</w:t>
            </w:r>
          </w:p>
        </w:tc>
        <w:tc>
          <w:tcPr>
            <w:tcW w:w="5302" w:type="dxa"/>
            <w:tcBorders>
              <w:top w:val="single" w:color="auto" w:sz="4" w:space="0"/>
              <w:left w:val="single" w:color="auto" w:sz="4" w:space="0"/>
              <w:bottom w:val="single" w:color="auto" w:sz="4" w:space="0"/>
              <w:right w:val="single" w:color="auto" w:sz="4" w:space="0"/>
            </w:tcBorders>
            <w:vAlign w:val="top"/>
          </w:tcPr>
          <w:p w14:paraId="4B76569B">
            <w:pPr>
              <w:pStyle w:val="13"/>
              <w:spacing w:before="100" w:line="221" w:lineRule="auto"/>
              <w:ind w:left="751"/>
              <w:rPr>
                <w:sz w:val="24"/>
                <w:szCs w:val="24"/>
              </w:rPr>
            </w:pPr>
            <w:r>
              <w:rPr>
                <w:spacing w:val="-1"/>
                <w:sz w:val="24"/>
                <w:szCs w:val="24"/>
              </w:rPr>
              <w:t>变压器用气体继电器</w:t>
            </w:r>
          </w:p>
        </w:tc>
      </w:tr>
      <w:tr w14:paraId="5E27C10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0" w:hRule="atLeast"/>
        </w:trPr>
        <w:tc>
          <w:tcPr>
            <w:tcW w:w="2904" w:type="dxa"/>
            <w:tcBorders>
              <w:top w:val="single" w:color="auto" w:sz="4" w:space="0"/>
              <w:left w:val="single" w:color="auto" w:sz="4" w:space="0"/>
              <w:bottom w:val="single" w:color="auto" w:sz="4" w:space="0"/>
              <w:right w:val="single" w:color="auto" w:sz="4" w:space="0"/>
            </w:tcBorders>
            <w:vAlign w:val="top"/>
          </w:tcPr>
          <w:p w14:paraId="048DC1E6">
            <w:pPr>
              <w:spacing w:before="56" w:line="328" w:lineRule="exact"/>
              <w:rPr>
                <w:rFonts w:ascii="Arial" w:hAnsi="Arial" w:eastAsia="Arial" w:cs="Arial"/>
                <w:sz w:val="24"/>
                <w:szCs w:val="24"/>
              </w:rPr>
            </w:pPr>
            <w:r>
              <w:rPr>
                <w:rFonts w:ascii="Arial" w:hAnsi="Arial" w:eastAsia="Arial" w:cs="Arial"/>
                <w:spacing w:val="-3"/>
                <w:position w:val="1"/>
                <w:sz w:val="24"/>
                <w:szCs w:val="24"/>
              </w:rPr>
              <w:t>JB/T</w:t>
            </w:r>
            <w:r>
              <w:rPr>
                <w:rFonts w:ascii="Arial" w:hAnsi="Arial" w:eastAsia="Arial" w:cs="Arial"/>
                <w:spacing w:val="32"/>
                <w:w w:val="101"/>
                <w:position w:val="1"/>
                <w:sz w:val="24"/>
                <w:szCs w:val="24"/>
              </w:rPr>
              <w:t xml:space="preserve"> </w:t>
            </w:r>
            <w:r>
              <w:rPr>
                <w:rFonts w:ascii="Arial" w:hAnsi="Arial" w:eastAsia="Arial" w:cs="Arial"/>
                <w:spacing w:val="-3"/>
                <w:position w:val="1"/>
                <w:sz w:val="24"/>
                <w:szCs w:val="24"/>
              </w:rPr>
              <w:t>10692-2018</w:t>
            </w:r>
          </w:p>
        </w:tc>
        <w:tc>
          <w:tcPr>
            <w:tcW w:w="5302" w:type="dxa"/>
            <w:tcBorders>
              <w:top w:val="single" w:color="auto" w:sz="4" w:space="0"/>
              <w:left w:val="single" w:color="auto" w:sz="4" w:space="0"/>
              <w:bottom w:val="single" w:color="auto" w:sz="4" w:space="0"/>
              <w:right w:val="single" w:color="auto" w:sz="4" w:space="0"/>
            </w:tcBorders>
            <w:vAlign w:val="top"/>
          </w:tcPr>
          <w:p w14:paraId="7F7413CE">
            <w:pPr>
              <w:pStyle w:val="13"/>
              <w:spacing w:before="100" w:line="221" w:lineRule="auto"/>
              <w:ind w:left="751"/>
              <w:rPr>
                <w:sz w:val="24"/>
                <w:szCs w:val="24"/>
              </w:rPr>
            </w:pPr>
            <w:r>
              <w:rPr>
                <w:spacing w:val="-2"/>
                <w:sz w:val="24"/>
                <w:szCs w:val="24"/>
              </w:rPr>
              <w:t>变压器用油位计</w:t>
            </w:r>
          </w:p>
        </w:tc>
      </w:tr>
      <w:tr w14:paraId="63514BD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04" w:type="dxa"/>
            <w:tcBorders>
              <w:top w:val="single" w:color="auto" w:sz="4" w:space="0"/>
              <w:left w:val="single" w:color="auto" w:sz="4" w:space="0"/>
              <w:bottom w:val="single" w:color="auto" w:sz="4" w:space="0"/>
              <w:right w:val="single" w:color="auto" w:sz="4" w:space="0"/>
            </w:tcBorders>
            <w:vAlign w:val="top"/>
          </w:tcPr>
          <w:p w14:paraId="2D8A53E0">
            <w:pPr>
              <w:spacing w:before="57" w:line="327" w:lineRule="exact"/>
              <w:rPr>
                <w:rFonts w:ascii="Arial" w:hAnsi="Arial" w:eastAsia="Arial" w:cs="Arial"/>
                <w:sz w:val="24"/>
                <w:szCs w:val="24"/>
              </w:rPr>
            </w:pPr>
            <w:r>
              <w:rPr>
                <w:rFonts w:ascii="Arial" w:hAnsi="Arial" w:eastAsia="Arial" w:cs="Arial"/>
                <w:spacing w:val="-3"/>
                <w:position w:val="1"/>
                <w:sz w:val="24"/>
                <w:szCs w:val="24"/>
              </w:rPr>
              <w:t>JB/T</w:t>
            </w:r>
            <w:r>
              <w:rPr>
                <w:rFonts w:ascii="Arial" w:hAnsi="Arial" w:eastAsia="Arial" w:cs="Arial"/>
                <w:spacing w:val="32"/>
                <w:w w:val="101"/>
                <w:position w:val="1"/>
                <w:sz w:val="24"/>
                <w:szCs w:val="24"/>
              </w:rPr>
              <w:t xml:space="preserve"> </w:t>
            </w:r>
            <w:r>
              <w:rPr>
                <w:rFonts w:ascii="Arial" w:hAnsi="Arial" w:eastAsia="Arial" w:cs="Arial"/>
                <w:spacing w:val="-3"/>
                <w:position w:val="1"/>
                <w:sz w:val="24"/>
                <w:szCs w:val="24"/>
              </w:rPr>
              <w:t>11493-2013</w:t>
            </w:r>
          </w:p>
        </w:tc>
        <w:tc>
          <w:tcPr>
            <w:tcW w:w="5302" w:type="dxa"/>
            <w:tcBorders>
              <w:top w:val="single" w:color="auto" w:sz="4" w:space="0"/>
              <w:left w:val="single" w:color="auto" w:sz="4" w:space="0"/>
              <w:bottom w:val="single" w:color="auto" w:sz="4" w:space="0"/>
              <w:right w:val="single" w:color="auto" w:sz="4" w:space="0"/>
            </w:tcBorders>
            <w:vAlign w:val="top"/>
          </w:tcPr>
          <w:p w14:paraId="0BE90BA3">
            <w:pPr>
              <w:pStyle w:val="13"/>
              <w:spacing w:before="100" w:line="221" w:lineRule="auto"/>
              <w:ind w:left="751"/>
              <w:rPr>
                <w:sz w:val="24"/>
                <w:szCs w:val="24"/>
              </w:rPr>
            </w:pPr>
            <w:r>
              <w:rPr>
                <w:spacing w:val="-2"/>
                <w:sz w:val="24"/>
                <w:szCs w:val="24"/>
              </w:rPr>
              <w:t>变压器用闸阀</w:t>
            </w:r>
          </w:p>
        </w:tc>
      </w:tr>
      <w:tr w14:paraId="5DE7D78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4" w:hRule="atLeast"/>
        </w:trPr>
        <w:tc>
          <w:tcPr>
            <w:tcW w:w="2904" w:type="dxa"/>
            <w:tcBorders>
              <w:top w:val="single" w:color="auto" w:sz="4" w:space="0"/>
              <w:left w:val="single" w:color="auto" w:sz="4" w:space="0"/>
              <w:bottom w:val="single" w:color="auto" w:sz="4" w:space="0"/>
              <w:right w:val="single" w:color="auto" w:sz="4" w:space="0"/>
            </w:tcBorders>
            <w:vAlign w:val="top"/>
          </w:tcPr>
          <w:p w14:paraId="7B9A3227">
            <w:pPr>
              <w:spacing w:before="56" w:line="318" w:lineRule="exact"/>
              <w:ind w:left="11"/>
              <w:rPr>
                <w:rFonts w:ascii="Arial" w:hAnsi="Arial" w:eastAsia="Arial" w:cs="Arial"/>
                <w:sz w:val="24"/>
                <w:szCs w:val="24"/>
              </w:rPr>
            </w:pPr>
            <w:r>
              <w:rPr>
                <w:rFonts w:ascii="Arial" w:hAnsi="Arial" w:eastAsia="Arial" w:cs="Arial"/>
                <w:spacing w:val="-2"/>
                <w:position w:val="1"/>
                <w:sz w:val="24"/>
                <w:szCs w:val="24"/>
              </w:rPr>
              <w:t>NB/SH/T 0164-2019</w:t>
            </w:r>
          </w:p>
        </w:tc>
        <w:tc>
          <w:tcPr>
            <w:tcW w:w="5302" w:type="dxa"/>
            <w:tcBorders>
              <w:top w:val="single" w:color="auto" w:sz="4" w:space="0"/>
              <w:left w:val="single" w:color="auto" w:sz="4" w:space="0"/>
              <w:bottom w:val="single" w:color="auto" w:sz="4" w:space="0"/>
              <w:right w:val="single" w:color="auto" w:sz="4" w:space="0"/>
            </w:tcBorders>
            <w:vAlign w:val="top"/>
          </w:tcPr>
          <w:p w14:paraId="5E361C3B">
            <w:pPr>
              <w:pStyle w:val="13"/>
              <w:spacing w:before="99" w:line="211" w:lineRule="auto"/>
              <w:jc w:val="right"/>
              <w:rPr>
                <w:sz w:val="24"/>
                <w:szCs w:val="24"/>
              </w:rPr>
            </w:pPr>
            <w:r>
              <w:rPr>
                <w:spacing w:val="-1"/>
                <w:sz w:val="24"/>
                <w:szCs w:val="24"/>
              </w:rPr>
              <w:t>石油及相关产品包装、储运及交货验收规则</w:t>
            </w:r>
          </w:p>
        </w:tc>
      </w:tr>
    </w:tbl>
    <w:p w14:paraId="515A3D01">
      <w:pPr>
        <w:spacing w:line="315" w:lineRule="auto"/>
        <w:rPr>
          <w:rFonts w:ascii="Arial"/>
          <w:sz w:val="21"/>
        </w:rPr>
      </w:pPr>
    </w:p>
    <w:p w14:paraId="64188986">
      <w:pPr>
        <w:spacing w:before="78" w:line="222" w:lineRule="auto"/>
        <w:ind w:left="694"/>
        <w:rPr>
          <w:rFonts w:ascii="黑体" w:hAnsi="黑体" w:eastAsia="黑体" w:cs="黑体"/>
          <w:sz w:val="24"/>
          <w:szCs w:val="24"/>
        </w:rPr>
      </w:pPr>
      <w:r>
        <w:rPr>
          <w:rFonts w:ascii="Arial" w:hAnsi="Arial" w:eastAsia="Arial" w:cs="Arial"/>
          <w:b/>
          <w:bCs/>
          <w:spacing w:val="-4"/>
          <w:sz w:val="24"/>
          <w:szCs w:val="24"/>
        </w:rPr>
        <w:t>4</w:t>
      </w:r>
      <w:r>
        <w:rPr>
          <w:rFonts w:ascii="Arial" w:hAnsi="Arial" w:eastAsia="Arial" w:cs="Arial"/>
          <w:b/>
          <w:bCs/>
          <w:spacing w:val="65"/>
          <w:sz w:val="24"/>
          <w:szCs w:val="24"/>
        </w:rPr>
        <w:t xml:space="preserve"> </w:t>
      </w:r>
      <w:r>
        <w:rPr>
          <w:rFonts w:ascii="黑体" w:hAnsi="黑体" w:eastAsia="黑体" w:cs="黑体"/>
          <w:b/>
          <w:bCs/>
          <w:spacing w:val="-4"/>
          <w:sz w:val="24"/>
          <w:szCs w:val="24"/>
        </w:rPr>
        <w:t>设计和结构</w:t>
      </w:r>
    </w:p>
    <w:p w14:paraId="7EF93F48">
      <w:pPr>
        <w:spacing w:line="431" w:lineRule="auto"/>
        <w:rPr>
          <w:rFonts w:ascii="Arial"/>
          <w:sz w:val="21"/>
        </w:rPr>
      </w:pPr>
    </w:p>
    <w:p w14:paraId="5CCF3777">
      <w:pPr>
        <w:pStyle w:val="5"/>
        <w:spacing w:before="78" w:line="220" w:lineRule="auto"/>
        <w:ind w:left="693"/>
      </w:pPr>
      <w:r>
        <w:rPr>
          <w:rFonts w:ascii="Arial" w:hAnsi="Arial" w:eastAsia="Arial" w:cs="Arial"/>
          <w:spacing w:val="-1"/>
        </w:rPr>
        <w:t xml:space="preserve">4.1 </w:t>
      </w:r>
      <w:r>
        <w:rPr>
          <w:spacing w:val="-1"/>
        </w:rPr>
        <w:t>使用条件</w:t>
      </w:r>
    </w:p>
    <w:p w14:paraId="51D81511">
      <w:pPr>
        <w:pStyle w:val="5"/>
        <w:spacing w:before="234" w:line="310" w:lineRule="auto"/>
        <w:ind w:left="1324" w:right="734" w:hanging="631"/>
      </w:pPr>
      <w:r>
        <w:rPr>
          <w:rFonts w:ascii="Arial" w:hAnsi="Arial" w:eastAsia="Arial" w:cs="Arial"/>
          <w:spacing w:val="-2"/>
        </w:rPr>
        <w:t xml:space="preserve">4.1.1 </w:t>
      </w:r>
      <w:r>
        <w:rPr>
          <w:spacing w:val="-2"/>
        </w:rPr>
        <w:t>油浸式电力变压器应能在</w:t>
      </w:r>
      <w:r>
        <w:rPr>
          <w:spacing w:val="-48"/>
        </w:rPr>
        <w:t xml:space="preserve"> </w:t>
      </w:r>
      <w:r>
        <w:rPr>
          <w:rFonts w:ascii="Arial" w:hAnsi="Arial" w:eastAsia="Arial" w:cs="Arial"/>
          <w:spacing w:val="-2"/>
        </w:rPr>
        <w:t>GB/T</w:t>
      </w:r>
      <w:r>
        <w:rPr>
          <w:rFonts w:ascii="Arial" w:hAnsi="Arial" w:eastAsia="Arial" w:cs="Arial"/>
          <w:spacing w:val="27"/>
        </w:rPr>
        <w:t xml:space="preserve"> </w:t>
      </w:r>
      <w:r>
        <w:rPr>
          <w:rFonts w:ascii="Arial" w:hAnsi="Arial" w:eastAsia="Arial" w:cs="Arial"/>
          <w:spacing w:val="-2"/>
        </w:rPr>
        <w:t>1094.1</w:t>
      </w:r>
      <w:r>
        <w:rPr>
          <w:spacing w:val="-2"/>
        </w:rPr>
        <w:t>、</w:t>
      </w:r>
      <w:r>
        <w:rPr>
          <w:rFonts w:ascii="Arial" w:hAnsi="Arial" w:eastAsia="Arial" w:cs="Arial"/>
          <w:spacing w:val="-2"/>
        </w:rPr>
        <w:t>GB/T</w:t>
      </w:r>
      <w:r>
        <w:rPr>
          <w:rFonts w:ascii="Arial" w:hAnsi="Arial" w:eastAsia="Arial" w:cs="Arial"/>
          <w:spacing w:val="26"/>
        </w:rPr>
        <w:t xml:space="preserve"> </w:t>
      </w:r>
      <w:r>
        <w:rPr>
          <w:rFonts w:ascii="Arial" w:hAnsi="Arial" w:eastAsia="Arial" w:cs="Arial"/>
          <w:spacing w:val="-2"/>
        </w:rPr>
        <w:t xml:space="preserve">1094.2 </w:t>
      </w:r>
      <w:r>
        <w:rPr>
          <w:spacing w:val="-2"/>
        </w:rPr>
        <w:t>和</w:t>
      </w:r>
      <w:r>
        <w:rPr>
          <w:spacing w:val="-47"/>
        </w:rPr>
        <w:t xml:space="preserve"> </w:t>
      </w:r>
      <w:r>
        <w:rPr>
          <w:rFonts w:ascii="Arial" w:hAnsi="Arial" w:eastAsia="Arial" w:cs="Arial"/>
          <w:spacing w:val="-2"/>
        </w:rPr>
        <w:t>GB/T</w:t>
      </w:r>
      <w:r>
        <w:rPr>
          <w:rFonts w:ascii="Arial" w:hAnsi="Arial" w:eastAsia="Arial" w:cs="Arial"/>
          <w:spacing w:val="26"/>
        </w:rPr>
        <w:t xml:space="preserve"> </w:t>
      </w:r>
      <w:r>
        <w:rPr>
          <w:rFonts w:ascii="Arial" w:hAnsi="Arial" w:eastAsia="Arial" w:cs="Arial"/>
          <w:spacing w:val="-3"/>
        </w:rPr>
        <w:t xml:space="preserve">1094.3 </w:t>
      </w:r>
      <w:r>
        <w:rPr>
          <w:rFonts w:hint="eastAsia"/>
          <w:spacing w:val="-3"/>
          <w:lang w:eastAsia="zh-CN"/>
        </w:rPr>
        <w:t>要求</w:t>
      </w:r>
      <w:r>
        <w:rPr>
          <w:spacing w:val="-3"/>
        </w:rPr>
        <w:t>的环</w:t>
      </w:r>
      <w:r>
        <w:t xml:space="preserve"> 境条件下工作；如有上述条件之外的其他特殊使用条</w:t>
      </w:r>
      <w:r>
        <w:rPr>
          <w:spacing w:val="-1"/>
        </w:rPr>
        <w:t>件，应与卖方协商并在合同</w:t>
      </w:r>
      <w:r>
        <w:t xml:space="preserve"> </w:t>
      </w:r>
      <w:r>
        <w:rPr>
          <w:spacing w:val="-9"/>
        </w:rPr>
        <w:t>中</w:t>
      </w:r>
      <w:r>
        <w:rPr>
          <w:rFonts w:hint="eastAsia"/>
          <w:spacing w:val="-9"/>
          <w:lang w:eastAsia="zh-CN"/>
        </w:rPr>
        <w:t>要求</w:t>
      </w:r>
      <w:r>
        <w:rPr>
          <w:spacing w:val="-9"/>
        </w:rPr>
        <w:t>。</w:t>
      </w:r>
    </w:p>
    <w:p w14:paraId="390AEA81">
      <w:pPr>
        <w:pStyle w:val="5"/>
        <w:spacing w:before="153" w:line="309" w:lineRule="auto"/>
        <w:ind w:left="1322" w:right="734" w:hanging="629"/>
      </w:pPr>
      <w:r>
        <w:rPr>
          <w:rFonts w:ascii="Arial" w:hAnsi="Arial" w:eastAsia="Arial" w:cs="Arial"/>
          <w:spacing w:val="-1"/>
        </w:rPr>
        <w:t xml:space="preserve">4.1.2 </w:t>
      </w:r>
      <w:r>
        <w:rPr>
          <w:spacing w:val="-1"/>
        </w:rPr>
        <w:t>热带电力变压器的气候防护类型分为湿热型</w:t>
      </w:r>
      <w:r>
        <w:rPr>
          <w:rFonts w:ascii="Arial" w:hAnsi="Arial" w:eastAsia="Arial" w:cs="Arial"/>
          <w:spacing w:val="-1"/>
        </w:rPr>
        <w:t>(TH)</w:t>
      </w:r>
      <w:r>
        <w:rPr>
          <w:spacing w:val="-1"/>
        </w:rPr>
        <w:t>、干热型</w:t>
      </w:r>
      <w:r>
        <w:rPr>
          <w:rFonts w:ascii="Arial" w:hAnsi="Arial" w:eastAsia="Arial" w:cs="Arial"/>
          <w:spacing w:val="-1"/>
        </w:rPr>
        <w:t>(TA)</w:t>
      </w:r>
      <w:r>
        <w:rPr>
          <w:spacing w:val="-1"/>
        </w:rPr>
        <w:t>和干湿热合型</w:t>
      </w:r>
      <w:r>
        <w:rPr>
          <w:rFonts w:ascii="Arial" w:hAnsi="Arial" w:eastAsia="Arial" w:cs="Arial"/>
          <w:spacing w:val="-1"/>
        </w:rPr>
        <w:t>(T)</w:t>
      </w:r>
      <w:r>
        <w:rPr>
          <w:spacing w:val="-1"/>
        </w:rPr>
        <w:t>。</w:t>
      </w:r>
      <w:r>
        <w:rPr>
          <w:spacing w:val="13"/>
        </w:rPr>
        <w:t xml:space="preserve"> </w:t>
      </w:r>
      <w:r>
        <w:rPr>
          <w:rFonts w:hint="eastAsia"/>
          <w:lang w:val="en-US" w:eastAsia="zh-CN"/>
        </w:rPr>
        <w:t>本项目为</w:t>
      </w:r>
      <w:r>
        <w:t>湿热带工业污秽较严重及沿海地区的户外电力变压器</w:t>
      </w:r>
      <w:r>
        <w:rPr>
          <w:spacing w:val="-1"/>
        </w:rPr>
        <w:t>，应考虑潮湿、污秽及</w:t>
      </w:r>
      <w:r>
        <w:t>盐雾的影响，其所使用的绝缘子和瓷套管应选用加强绝缘</w:t>
      </w:r>
      <w:r>
        <w:rPr>
          <w:spacing w:val="-1"/>
        </w:rPr>
        <w:t>型或防污秽型产品，且</w:t>
      </w:r>
      <w:r>
        <w:rPr>
          <w:spacing w:val="-4"/>
        </w:rPr>
        <w:t>产品结构应加强防雷措施。</w:t>
      </w:r>
    </w:p>
    <w:p w14:paraId="332012E4">
      <w:pPr>
        <w:pStyle w:val="5"/>
        <w:spacing w:before="112" w:line="328" w:lineRule="exact"/>
        <w:ind w:left="693"/>
      </w:pPr>
      <w:r>
        <w:rPr>
          <w:rFonts w:ascii="Arial" w:hAnsi="Arial" w:eastAsia="Arial" w:cs="Arial"/>
          <w:spacing w:val="-2"/>
          <w:position w:val="1"/>
        </w:rPr>
        <w:t>4.1.3</w:t>
      </w:r>
      <w:r>
        <w:rPr>
          <w:rFonts w:ascii="Arial" w:hAnsi="Arial" w:eastAsia="Arial" w:cs="Arial"/>
          <w:spacing w:val="18"/>
          <w:position w:val="1"/>
        </w:rPr>
        <w:t xml:space="preserve"> </w:t>
      </w:r>
      <w:r>
        <w:rPr>
          <w:spacing w:val="-2"/>
          <w:position w:val="1"/>
        </w:rPr>
        <w:t>系统概况</w:t>
      </w:r>
    </w:p>
    <w:p w14:paraId="3C98853B">
      <w:pPr>
        <w:pStyle w:val="5"/>
        <w:spacing w:before="156" w:line="220" w:lineRule="auto"/>
        <w:ind w:left="1271"/>
        <w:rPr>
          <w:rFonts w:ascii="Arial" w:hAnsi="Arial" w:eastAsia="Arial" w:cs="Arial"/>
        </w:rPr>
      </w:pPr>
      <w:r>
        <w:rPr>
          <w:spacing w:val="-2"/>
        </w:rPr>
        <w:t>系统标称电压：</w:t>
      </w:r>
      <w:r>
        <w:rPr>
          <w:rFonts w:ascii="Arial" w:hAnsi="Arial" w:eastAsia="Arial" w:cs="Arial"/>
          <w:spacing w:val="-2"/>
        </w:rPr>
        <w:t>35kV</w:t>
      </w:r>
    </w:p>
    <w:p w14:paraId="73DF81F2">
      <w:pPr>
        <w:pStyle w:val="5"/>
        <w:spacing w:before="111" w:line="327" w:lineRule="exact"/>
        <w:ind w:left="1271"/>
        <w:rPr>
          <w:rFonts w:ascii="Arial" w:hAnsi="Arial" w:eastAsia="Arial" w:cs="Arial"/>
        </w:rPr>
      </w:pPr>
      <w:r>
        <w:rPr>
          <w:spacing w:val="-2"/>
          <w:position w:val="1"/>
        </w:rPr>
        <w:t>系统最高电压：</w:t>
      </w:r>
      <w:r>
        <w:rPr>
          <w:rFonts w:ascii="Arial" w:hAnsi="Arial" w:eastAsia="Arial" w:cs="Arial"/>
          <w:spacing w:val="-2"/>
          <w:position w:val="1"/>
        </w:rPr>
        <w:t>40.5kV</w:t>
      </w:r>
    </w:p>
    <w:p w14:paraId="30BBBB3E">
      <w:pPr>
        <w:pStyle w:val="5"/>
        <w:spacing w:before="156" w:line="220" w:lineRule="auto"/>
        <w:ind w:left="1271"/>
        <w:rPr>
          <w:rFonts w:ascii="Arial" w:hAnsi="Arial" w:eastAsia="Arial" w:cs="Arial"/>
        </w:rPr>
      </w:pPr>
      <w:r>
        <w:rPr>
          <w:spacing w:val="-2"/>
        </w:rPr>
        <w:t>系统额定频率：</w:t>
      </w:r>
      <w:r>
        <w:rPr>
          <w:rFonts w:ascii="Arial" w:hAnsi="Arial" w:eastAsia="Arial" w:cs="Arial"/>
          <w:spacing w:val="-2"/>
        </w:rPr>
        <w:t>50Hz</w:t>
      </w:r>
    </w:p>
    <w:p w14:paraId="35C149F1">
      <w:pPr>
        <w:spacing w:line="220" w:lineRule="auto"/>
        <w:rPr>
          <w:rFonts w:ascii="Arial" w:hAnsi="Arial" w:eastAsia="Arial" w:cs="Arial"/>
        </w:rPr>
        <w:sectPr>
          <w:pgSz w:w="11905" w:h="16840"/>
          <w:pgMar w:top="400" w:right="727" w:bottom="910" w:left="728" w:header="0" w:footer="668" w:gutter="0"/>
          <w:cols w:space="720" w:num="1"/>
        </w:sectPr>
      </w:pPr>
    </w:p>
    <w:p w14:paraId="52EF8017">
      <w:pPr>
        <w:spacing w:line="342" w:lineRule="auto"/>
        <w:rPr>
          <w:rFonts w:ascii="Arial"/>
          <w:sz w:val="21"/>
          <w:highlight w:val="none"/>
        </w:rPr>
      </w:pPr>
    </w:p>
    <w:p w14:paraId="0597802D">
      <w:pPr>
        <w:pStyle w:val="5"/>
        <w:spacing w:before="78" w:line="220" w:lineRule="auto"/>
        <w:ind w:left="1271"/>
        <w:rPr>
          <w:highlight w:val="none"/>
        </w:rPr>
      </w:pPr>
      <w:r>
        <w:rPr>
          <w:spacing w:val="-2"/>
          <w:highlight w:val="none"/>
        </w:rPr>
        <w:t>系统中性点接地方式：</w:t>
      </w:r>
      <w:r>
        <w:rPr>
          <w:rFonts w:hint="eastAsia"/>
          <w:spacing w:val="-2"/>
          <w:highlight w:val="none"/>
          <w:lang w:val="en-US" w:eastAsia="zh-CN"/>
        </w:rPr>
        <w:t>小电阻</w:t>
      </w:r>
      <w:r>
        <w:rPr>
          <w:spacing w:val="-2"/>
          <w:highlight w:val="none"/>
        </w:rPr>
        <w:t>接地系统。</w:t>
      </w:r>
    </w:p>
    <w:p w14:paraId="7D7A8F1D">
      <w:pPr>
        <w:pStyle w:val="5"/>
        <w:spacing w:before="274" w:line="221" w:lineRule="auto"/>
        <w:ind w:left="693"/>
      </w:pPr>
      <w:r>
        <w:rPr>
          <w:rFonts w:ascii="Arial" w:hAnsi="Arial" w:eastAsia="Arial" w:cs="Arial"/>
          <w:spacing w:val="-3"/>
        </w:rPr>
        <w:t>4.2</w:t>
      </w:r>
      <w:r>
        <w:rPr>
          <w:rFonts w:ascii="Arial" w:hAnsi="Arial" w:eastAsia="Arial" w:cs="Arial"/>
          <w:spacing w:val="17"/>
        </w:rPr>
        <w:t xml:space="preserve"> </w:t>
      </w:r>
      <w:r>
        <w:rPr>
          <w:spacing w:val="-3"/>
        </w:rPr>
        <w:t>一般要求</w:t>
      </w:r>
    </w:p>
    <w:p w14:paraId="0DCE1109">
      <w:pPr>
        <w:pStyle w:val="5"/>
        <w:spacing w:before="229" w:line="321" w:lineRule="auto"/>
        <w:ind w:left="1340" w:right="1078" w:hanging="647"/>
        <w:rPr>
          <w:highlight w:val="none"/>
        </w:rPr>
      </w:pPr>
      <w:r>
        <w:rPr>
          <w:rFonts w:ascii="Arial" w:hAnsi="Arial" w:eastAsia="Arial" w:cs="Arial"/>
          <w:spacing w:val="-2"/>
          <w:highlight w:val="none"/>
        </w:rPr>
        <w:t xml:space="preserve">4.2.1 </w:t>
      </w:r>
      <w:r>
        <w:rPr>
          <w:spacing w:val="-2"/>
          <w:highlight w:val="none"/>
        </w:rPr>
        <w:t>输入端额定电压为</w:t>
      </w:r>
      <w:r>
        <w:rPr>
          <w:spacing w:val="-50"/>
          <w:highlight w:val="none"/>
        </w:rPr>
        <w:t xml:space="preserve"> </w:t>
      </w:r>
      <w:r>
        <w:rPr>
          <w:rFonts w:ascii="Arial" w:hAnsi="Arial" w:eastAsia="Arial" w:cs="Arial"/>
          <w:spacing w:val="-2"/>
          <w:highlight w:val="none"/>
        </w:rPr>
        <w:t>35kV</w:t>
      </w:r>
      <w:r>
        <w:rPr>
          <w:spacing w:val="-2"/>
          <w:highlight w:val="none"/>
        </w:rPr>
        <w:t>，输出端额定电压</w:t>
      </w:r>
      <w:r>
        <w:rPr>
          <w:rFonts w:hint="eastAsia"/>
          <w:spacing w:val="-2"/>
          <w:highlight w:val="none"/>
          <w:lang w:val="en-US" w:eastAsia="zh-CN"/>
        </w:rPr>
        <w:t>为</w:t>
      </w:r>
      <w:r>
        <w:rPr>
          <w:rFonts w:ascii="Arial" w:hAnsi="Arial" w:eastAsia="Arial" w:cs="Arial"/>
          <w:spacing w:val="-4"/>
          <w:highlight w:val="none"/>
        </w:rPr>
        <w:t>10.5kV</w:t>
      </w:r>
      <w:r>
        <w:rPr>
          <w:spacing w:val="-4"/>
          <w:highlight w:val="none"/>
        </w:rPr>
        <w:t>。</w:t>
      </w:r>
    </w:p>
    <w:p w14:paraId="60712DE0">
      <w:pPr>
        <w:pStyle w:val="5"/>
        <w:spacing w:before="89" w:line="220" w:lineRule="auto"/>
        <w:ind w:left="693"/>
        <w:rPr>
          <w:highlight w:val="none"/>
        </w:rPr>
      </w:pPr>
      <w:r>
        <w:rPr>
          <w:rFonts w:ascii="Arial" w:hAnsi="Arial" w:eastAsia="Arial" w:cs="Arial"/>
          <w:spacing w:val="-1"/>
          <w:highlight w:val="none"/>
        </w:rPr>
        <w:t xml:space="preserve">4.2.2 </w:t>
      </w:r>
      <w:r>
        <w:rPr>
          <w:spacing w:val="-1"/>
          <w:highlight w:val="none"/>
        </w:rPr>
        <w:t>油浸式电力变压器</w:t>
      </w:r>
      <w:r>
        <w:rPr>
          <w:rFonts w:hint="eastAsia"/>
          <w:spacing w:val="-1"/>
          <w:highlight w:val="none"/>
          <w:lang w:val="en-US" w:eastAsia="zh-CN"/>
        </w:rPr>
        <w:t>按户外设计</w:t>
      </w:r>
      <w:r>
        <w:rPr>
          <w:spacing w:val="-1"/>
          <w:highlight w:val="none"/>
        </w:rPr>
        <w:t>。</w:t>
      </w:r>
    </w:p>
    <w:p w14:paraId="02B818B0">
      <w:pPr>
        <w:pStyle w:val="5"/>
        <w:spacing w:before="112" w:line="327" w:lineRule="exact"/>
        <w:ind w:left="693"/>
      </w:pPr>
      <w:r>
        <w:rPr>
          <w:rFonts w:ascii="Arial" w:hAnsi="Arial" w:eastAsia="Arial" w:cs="Arial"/>
          <w:spacing w:val="-3"/>
          <w:position w:val="1"/>
        </w:rPr>
        <w:t>4.2.3</w:t>
      </w:r>
      <w:r>
        <w:rPr>
          <w:rFonts w:ascii="Arial" w:hAnsi="Arial" w:eastAsia="Arial" w:cs="Arial"/>
          <w:spacing w:val="49"/>
          <w:position w:val="1"/>
        </w:rPr>
        <w:t xml:space="preserve"> </w:t>
      </w:r>
      <w:r>
        <w:rPr>
          <w:spacing w:val="-3"/>
          <w:position w:val="1"/>
        </w:rPr>
        <w:t>电力变压器应有不少于</w:t>
      </w:r>
      <w:r>
        <w:rPr>
          <w:spacing w:val="-53"/>
          <w:position w:val="1"/>
        </w:rPr>
        <w:t xml:space="preserve"> </w:t>
      </w:r>
      <w:r>
        <w:rPr>
          <w:rFonts w:ascii="Arial" w:hAnsi="Arial" w:eastAsia="Arial" w:cs="Arial"/>
          <w:spacing w:val="-3"/>
          <w:position w:val="1"/>
        </w:rPr>
        <w:t xml:space="preserve">2 </w:t>
      </w:r>
      <w:r>
        <w:rPr>
          <w:spacing w:val="-3"/>
          <w:position w:val="1"/>
        </w:rPr>
        <w:t>个接地点</w:t>
      </w:r>
      <w:r>
        <w:rPr>
          <w:rFonts w:hint="eastAsia"/>
          <w:spacing w:val="-3"/>
          <w:position w:val="1"/>
          <w:lang w:eastAsia="zh-CN"/>
        </w:rPr>
        <w:t>，</w:t>
      </w:r>
      <w:r>
        <w:rPr>
          <w:spacing w:val="-3"/>
          <w:position w:val="1"/>
        </w:rPr>
        <w:t>对角焊接在导轨基座上。</w:t>
      </w:r>
    </w:p>
    <w:p w14:paraId="4F4B880F">
      <w:pPr>
        <w:pStyle w:val="5"/>
        <w:spacing w:before="156" w:line="280" w:lineRule="auto"/>
        <w:ind w:left="1323" w:right="757" w:hanging="630"/>
      </w:pPr>
      <w:r>
        <w:rPr>
          <w:rFonts w:ascii="Arial" w:hAnsi="Arial" w:eastAsia="Arial" w:cs="Arial"/>
        </w:rPr>
        <w:t xml:space="preserve">4.2.4 </w:t>
      </w:r>
      <w:r>
        <w:t>底座应有起重设施。箱底支架位置应为标准轨距，并满足买方指定的宽</w:t>
      </w:r>
      <w:r>
        <w:rPr>
          <w:spacing w:val="-1"/>
        </w:rPr>
        <w:t>面或窄面</w:t>
      </w:r>
      <w:r>
        <w:t xml:space="preserve"> </w:t>
      </w:r>
      <w:r>
        <w:rPr>
          <w:spacing w:val="-7"/>
        </w:rPr>
        <w:t>推进的要求。</w:t>
      </w:r>
    </w:p>
    <w:p w14:paraId="0B22ADBF">
      <w:pPr>
        <w:pStyle w:val="5"/>
        <w:spacing w:before="110" w:line="310" w:lineRule="auto"/>
        <w:ind w:left="1322" w:right="734" w:hanging="629"/>
      </w:pPr>
      <w:r>
        <w:rPr>
          <w:rFonts w:ascii="Arial" w:hAnsi="Arial" w:eastAsia="Arial" w:cs="Arial"/>
        </w:rPr>
        <w:t xml:space="preserve">4.2.5 </w:t>
      </w:r>
      <w:r>
        <w:t>应提供能承受整个电力变压器重量的起吊装置。吊耳的安装位置应在不</w:t>
      </w:r>
      <w:r>
        <w:rPr>
          <w:spacing w:val="-1"/>
        </w:rPr>
        <w:t>用拆卸接</w:t>
      </w:r>
      <w:r>
        <w:t xml:space="preserve"> 线箱的情况下吊起电力变压器。油浸式电力变压器器身油</w:t>
      </w:r>
      <w:r>
        <w:rPr>
          <w:spacing w:val="-1"/>
        </w:rPr>
        <w:t>箱、可拆卸结构的储油</w:t>
      </w:r>
      <w:r>
        <w:t xml:space="preserve"> </w:t>
      </w:r>
      <w:r>
        <w:rPr>
          <w:spacing w:val="-3"/>
        </w:rPr>
        <w:t>柜、散热器或冷却器应有起吊装置。</w:t>
      </w:r>
    </w:p>
    <w:p w14:paraId="123D1F21">
      <w:pPr>
        <w:pStyle w:val="5"/>
        <w:spacing w:before="112" w:line="328" w:lineRule="exact"/>
        <w:ind w:left="693"/>
      </w:pPr>
      <w:r>
        <w:rPr>
          <w:rFonts w:ascii="Arial" w:hAnsi="Arial" w:eastAsia="Arial" w:cs="Arial"/>
          <w:spacing w:val="-2"/>
          <w:position w:val="1"/>
        </w:rPr>
        <w:t>4.2.6</w:t>
      </w:r>
      <w:r>
        <w:rPr>
          <w:rFonts w:ascii="Arial" w:hAnsi="Arial" w:eastAsia="Arial" w:cs="Arial"/>
          <w:spacing w:val="38"/>
          <w:position w:val="1"/>
        </w:rPr>
        <w:t xml:space="preserve"> </w:t>
      </w:r>
      <w:r>
        <w:rPr>
          <w:spacing w:val="-2"/>
          <w:position w:val="1"/>
        </w:rPr>
        <w:t>电力变压器高、低压侧进出线方式应满足买方询价书</w:t>
      </w:r>
      <w:r>
        <w:rPr>
          <w:spacing w:val="-3"/>
          <w:position w:val="1"/>
        </w:rPr>
        <w:t>中相关要求。</w:t>
      </w:r>
    </w:p>
    <w:p w14:paraId="6AF8CDDB">
      <w:pPr>
        <w:pStyle w:val="5"/>
        <w:spacing w:before="112" w:line="315" w:lineRule="auto"/>
        <w:ind w:left="1322" w:right="687" w:hanging="629"/>
      </w:pPr>
      <w:r>
        <w:rPr>
          <w:rFonts w:ascii="Arial" w:hAnsi="Arial" w:eastAsia="Arial" w:cs="Arial"/>
          <w:spacing w:val="-1"/>
        </w:rPr>
        <w:t xml:space="preserve">4.2.7 </w:t>
      </w:r>
      <w:r>
        <w:rPr>
          <w:spacing w:val="-1"/>
        </w:rPr>
        <w:t>变压器铁</w:t>
      </w:r>
      <w:r>
        <w:rPr>
          <w:rFonts w:hint="eastAsia"/>
          <w:spacing w:val="-1"/>
          <w:lang w:val="en-US" w:eastAsia="zh-CN"/>
        </w:rPr>
        <w:t>芯</w:t>
      </w:r>
      <w:r>
        <w:rPr>
          <w:spacing w:val="-1"/>
        </w:rPr>
        <w:t>应选用优质冷轧、高导磁、晶粒取向硅钢片。变压器铁</w:t>
      </w:r>
      <w:r>
        <w:rPr>
          <w:rFonts w:hint="eastAsia"/>
          <w:spacing w:val="-1"/>
          <w:lang w:val="en-US" w:eastAsia="zh-CN"/>
        </w:rPr>
        <w:t>芯</w:t>
      </w:r>
      <w:r>
        <w:rPr>
          <w:spacing w:val="-1"/>
        </w:rPr>
        <w:t>采用</w:t>
      </w:r>
      <w:r>
        <w:rPr>
          <w:spacing w:val="-39"/>
        </w:rPr>
        <w:t xml:space="preserve"> </w:t>
      </w:r>
      <w:r>
        <w:rPr>
          <w:rFonts w:ascii="Arial" w:hAnsi="Arial" w:eastAsia="Arial" w:cs="Arial"/>
          <w:spacing w:val="-1"/>
        </w:rPr>
        <w:t>45</w:t>
      </w:r>
      <w:r>
        <w:rPr>
          <w:spacing w:val="-1"/>
        </w:rPr>
        <w:t>°全</w:t>
      </w:r>
      <w:r>
        <w:t xml:space="preserve"> 斜接缝，芯柱表面应喷涂绝缘漆，芯柱采用绝缘带绑扎及</w:t>
      </w:r>
      <w:r>
        <w:rPr>
          <w:spacing w:val="-1"/>
        </w:rPr>
        <w:t>拉板结构。变压器磁通</w:t>
      </w:r>
      <w:r>
        <w:t xml:space="preserve"> </w:t>
      </w:r>
      <w:r>
        <w:rPr>
          <w:spacing w:val="-2"/>
        </w:rPr>
        <w:t>密度不超过</w:t>
      </w:r>
      <w:r>
        <w:rPr>
          <w:spacing w:val="-34"/>
        </w:rPr>
        <w:t xml:space="preserve"> </w:t>
      </w:r>
      <w:r>
        <w:rPr>
          <w:rFonts w:ascii="Arial" w:hAnsi="Arial" w:eastAsia="Arial" w:cs="Arial"/>
          <w:spacing w:val="-2"/>
        </w:rPr>
        <w:t>1</w:t>
      </w:r>
      <w:r>
        <w:rPr>
          <w:spacing w:val="-2"/>
        </w:rPr>
        <w:t>.</w:t>
      </w:r>
      <w:r>
        <w:rPr>
          <w:rFonts w:ascii="Arial" w:hAnsi="Arial" w:eastAsia="Arial" w:cs="Arial"/>
          <w:spacing w:val="-2"/>
        </w:rPr>
        <w:t>7T</w:t>
      </w:r>
      <w:r>
        <w:rPr>
          <w:spacing w:val="-2"/>
        </w:rPr>
        <w:t>，单位铁磁损耗不超过</w:t>
      </w:r>
      <w:r>
        <w:rPr>
          <w:spacing w:val="-41"/>
        </w:rPr>
        <w:t xml:space="preserve"> </w:t>
      </w:r>
      <w:r>
        <w:rPr>
          <w:rFonts w:ascii="Arial" w:hAnsi="Arial" w:eastAsia="Arial" w:cs="Arial"/>
          <w:spacing w:val="-2"/>
        </w:rPr>
        <w:t>0.85W</w:t>
      </w:r>
      <w:r>
        <w:rPr>
          <w:spacing w:val="-2"/>
        </w:rPr>
        <w:t>/</w:t>
      </w:r>
      <w:r>
        <w:rPr>
          <w:rFonts w:ascii="Arial" w:hAnsi="Arial" w:eastAsia="Arial" w:cs="Arial"/>
          <w:spacing w:val="-2"/>
        </w:rPr>
        <w:t>kg</w:t>
      </w:r>
      <w:r>
        <w:rPr>
          <w:spacing w:val="-2"/>
        </w:rPr>
        <w:t>。</w:t>
      </w:r>
    </w:p>
    <w:p w14:paraId="03253DAF">
      <w:pPr>
        <w:pStyle w:val="5"/>
        <w:spacing w:before="94" w:line="295" w:lineRule="auto"/>
        <w:ind w:left="1324" w:right="687" w:hanging="631"/>
      </w:pPr>
      <w:r>
        <w:rPr>
          <w:rFonts w:ascii="Arial" w:hAnsi="Arial" w:eastAsia="Arial" w:cs="Arial"/>
          <w:spacing w:val="-1"/>
        </w:rPr>
        <w:t xml:space="preserve">4.2.8 </w:t>
      </w:r>
      <w:r>
        <w:rPr>
          <w:spacing w:val="-1"/>
        </w:rPr>
        <w:t>变压器绕组导体材料应采用含铜量</w:t>
      </w:r>
      <w:r>
        <w:rPr>
          <w:spacing w:val="-50"/>
        </w:rPr>
        <w:t xml:space="preserve"> </w:t>
      </w:r>
      <w:r>
        <w:rPr>
          <w:rFonts w:ascii="Arial" w:hAnsi="Arial" w:eastAsia="Arial" w:cs="Arial"/>
          <w:spacing w:val="-1"/>
        </w:rPr>
        <w:t>99</w:t>
      </w:r>
      <w:r>
        <w:rPr>
          <w:spacing w:val="-1"/>
        </w:rPr>
        <w:t>.</w:t>
      </w:r>
      <w:r>
        <w:rPr>
          <w:rFonts w:ascii="Arial" w:hAnsi="Arial" w:eastAsia="Arial" w:cs="Arial"/>
          <w:spacing w:val="-1"/>
        </w:rPr>
        <w:t>99</w:t>
      </w:r>
      <w:r>
        <w:rPr>
          <w:spacing w:val="-1"/>
        </w:rPr>
        <w:t>%无氧铜</w:t>
      </w:r>
      <w:r>
        <w:rPr>
          <w:spacing w:val="-2"/>
        </w:rPr>
        <w:t>制成的导体。所有引线和导电板</w:t>
      </w:r>
      <w:r>
        <w:t xml:space="preserve"> </w:t>
      </w:r>
      <w:r>
        <w:rPr>
          <w:spacing w:val="-5"/>
        </w:rPr>
        <w:t>均应采用绝缘包扎。</w:t>
      </w:r>
    </w:p>
    <w:p w14:paraId="34924838">
      <w:pPr>
        <w:pStyle w:val="5"/>
        <w:spacing w:before="114" w:line="310" w:lineRule="auto"/>
        <w:ind w:left="1325" w:right="602" w:hanging="632"/>
      </w:pPr>
      <w:r>
        <w:rPr>
          <w:rFonts w:ascii="Arial" w:hAnsi="Arial" w:eastAsia="Arial" w:cs="Arial"/>
        </w:rPr>
        <w:t xml:space="preserve">4.2.9 </w:t>
      </w:r>
      <w:r>
        <w:t>容量</w:t>
      </w:r>
      <w:r>
        <w:rPr>
          <w:spacing w:val="-51"/>
        </w:rPr>
        <w:t xml:space="preserve"> </w:t>
      </w:r>
      <w:r>
        <w:rPr>
          <w:rFonts w:ascii="Arial" w:hAnsi="Arial" w:eastAsia="Arial" w:cs="Arial"/>
        </w:rPr>
        <w:t xml:space="preserve">6300kVA </w:t>
      </w:r>
      <w:r>
        <w:t>及以上油浸式</w:t>
      </w:r>
      <w:r>
        <w:rPr>
          <w:spacing w:val="-1"/>
        </w:rPr>
        <w:t>变压器</w:t>
      </w:r>
      <w:r>
        <w:rPr>
          <w:rFonts w:hint="eastAsia"/>
          <w:spacing w:val="-1"/>
          <w:lang w:eastAsia="zh-CN"/>
        </w:rPr>
        <w:t>铁芯</w:t>
      </w:r>
      <w:r>
        <w:rPr>
          <w:spacing w:val="-1"/>
        </w:rPr>
        <w:t>应通过套管从油箱上部引出并用铜排引</w:t>
      </w:r>
      <w:r>
        <w:t xml:space="preserve">   </w:t>
      </w:r>
      <w:r>
        <w:rPr>
          <w:spacing w:val="-1"/>
        </w:rPr>
        <w:t>至距地面</w:t>
      </w:r>
      <w:r>
        <w:rPr>
          <w:spacing w:val="-34"/>
        </w:rPr>
        <w:t xml:space="preserve"> </w:t>
      </w:r>
      <w:r>
        <w:rPr>
          <w:rFonts w:ascii="Arial" w:hAnsi="Arial" w:eastAsia="Arial" w:cs="Arial"/>
          <w:spacing w:val="-1"/>
        </w:rPr>
        <w:t xml:space="preserve">1 </w:t>
      </w:r>
      <w:r>
        <w:rPr>
          <w:spacing w:val="-1"/>
        </w:rPr>
        <w:t>米处，在下部具备带电测量</w:t>
      </w:r>
      <w:r>
        <w:rPr>
          <w:rFonts w:hint="eastAsia"/>
          <w:spacing w:val="-1"/>
          <w:lang w:eastAsia="zh-CN"/>
        </w:rPr>
        <w:t>铁芯</w:t>
      </w:r>
      <w:r>
        <w:rPr>
          <w:spacing w:val="-1"/>
        </w:rPr>
        <w:t>接地电流功能</w:t>
      </w:r>
      <w:r>
        <w:rPr>
          <w:spacing w:val="-2"/>
        </w:rPr>
        <w:t>。接地处应有明显接地</w:t>
      </w:r>
      <w:r>
        <w:t xml:space="preserve">  </w:t>
      </w:r>
      <w:r>
        <w:rPr>
          <w:spacing w:val="-8"/>
        </w:rPr>
        <w:t>符号“┻”或“接地”字样。容量</w:t>
      </w:r>
      <w:r>
        <w:rPr>
          <w:spacing w:val="-39"/>
        </w:rPr>
        <w:t xml:space="preserve"> </w:t>
      </w:r>
      <w:r>
        <w:rPr>
          <w:rFonts w:ascii="Arial" w:hAnsi="Arial" w:eastAsia="Arial" w:cs="Arial"/>
          <w:spacing w:val="-8"/>
        </w:rPr>
        <w:t>6300kVA</w:t>
      </w:r>
      <w:r>
        <w:rPr>
          <w:rFonts w:ascii="Arial" w:hAnsi="Arial" w:eastAsia="Arial" w:cs="Arial"/>
          <w:spacing w:val="29"/>
          <w:w w:val="101"/>
        </w:rPr>
        <w:t xml:space="preserve"> </w:t>
      </w:r>
      <w:r>
        <w:rPr>
          <w:spacing w:val="-8"/>
        </w:rPr>
        <w:t>以下变压器应在油箱上设置接地端子。</w:t>
      </w:r>
    </w:p>
    <w:p w14:paraId="77020696">
      <w:pPr>
        <w:pStyle w:val="5"/>
        <w:spacing w:before="111" w:line="328" w:lineRule="exact"/>
        <w:ind w:left="693"/>
      </w:pPr>
      <w:r>
        <w:rPr>
          <w:rFonts w:ascii="Arial" w:hAnsi="Arial" w:eastAsia="Arial" w:cs="Arial"/>
          <w:spacing w:val="-1"/>
          <w:position w:val="1"/>
        </w:rPr>
        <w:t xml:space="preserve">4.2.10 </w:t>
      </w:r>
      <w:r>
        <w:rPr>
          <w:spacing w:val="-1"/>
          <w:position w:val="1"/>
        </w:rPr>
        <w:t>变压器绕组匝间工作场强不大于</w:t>
      </w:r>
      <w:r>
        <w:rPr>
          <w:spacing w:val="-36"/>
          <w:position w:val="1"/>
        </w:rPr>
        <w:t xml:space="preserve"> </w:t>
      </w:r>
      <w:r>
        <w:rPr>
          <w:rFonts w:ascii="Arial" w:hAnsi="Arial" w:eastAsia="Arial" w:cs="Arial"/>
          <w:spacing w:val="-1"/>
          <w:position w:val="1"/>
        </w:rPr>
        <w:t>2kV/mm</w:t>
      </w:r>
      <w:r>
        <w:rPr>
          <w:spacing w:val="-1"/>
          <w:position w:val="1"/>
        </w:rPr>
        <w:t>。</w:t>
      </w:r>
    </w:p>
    <w:p w14:paraId="55DCBAF5">
      <w:pPr>
        <w:pStyle w:val="5"/>
        <w:spacing w:before="114" w:line="317" w:lineRule="auto"/>
        <w:ind w:left="1324" w:right="687" w:hanging="631"/>
      </w:pPr>
      <w:r>
        <w:rPr>
          <w:rFonts w:ascii="Arial" w:hAnsi="Arial" w:eastAsia="Arial" w:cs="Arial"/>
          <w:spacing w:val="-3"/>
        </w:rPr>
        <w:t xml:space="preserve">4.2.11 </w:t>
      </w:r>
      <w:r>
        <w:rPr>
          <w:spacing w:val="-3"/>
        </w:rPr>
        <w:t>根据</w:t>
      </w:r>
      <w:r>
        <w:rPr>
          <w:spacing w:val="-47"/>
        </w:rPr>
        <w:t xml:space="preserve"> </w:t>
      </w:r>
      <w:r>
        <w:rPr>
          <w:rFonts w:ascii="Arial" w:hAnsi="Arial" w:eastAsia="Arial" w:cs="Arial"/>
          <w:spacing w:val="-3"/>
        </w:rPr>
        <w:t>GB/T</w:t>
      </w:r>
      <w:r>
        <w:rPr>
          <w:rFonts w:ascii="Arial" w:hAnsi="Arial" w:eastAsia="Arial" w:cs="Arial"/>
          <w:spacing w:val="26"/>
        </w:rPr>
        <w:t xml:space="preserve"> </w:t>
      </w:r>
      <w:r>
        <w:rPr>
          <w:rFonts w:ascii="Arial" w:hAnsi="Arial" w:eastAsia="Arial" w:cs="Arial"/>
          <w:spacing w:val="-3"/>
        </w:rPr>
        <w:t xml:space="preserve">1094.1-2013 </w:t>
      </w:r>
      <w:r>
        <w:rPr>
          <w:spacing w:val="-3"/>
        </w:rPr>
        <w:t>条款</w:t>
      </w:r>
      <w:r>
        <w:rPr>
          <w:spacing w:val="-50"/>
        </w:rPr>
        <w:t xml:space="preserve"> </w:t>
      </w:r>
      <w:r>
        <w:rPr>
          <w:rFonts w:ascii="Arial" w:hAnsi="Arial" w:eastAsia="Arial" w:cs="Arial"/>
          <w:spacing w:val="-3"/>
        </w:rPr>
        <w:t>5.4.3</w:t>
      </w:r>
      <w:r>
        <w:rPr>
          <w:spacing w:val="-3"/>
        </w:rPr>
        <w:t>，在变压</w:t>
      </w:r>
      <w:r>
        <w:rPr>
          <w:spacing w:val="-4"/>
        </w:rPr>
        <w:t>器最高电压</w:t>
      </w:r>
      <w:r>
        <w:rPr>
          <w:rFonts w:hint="eastAsia"/>
          <w:spacing w:val="-4"/>
          <w:lang w:eastAsia="zh-CN"/>
        </w:rPr>
        <w:t>要求</w:t>
      </w:r>
      <w:r>
        <w:rPr>
          <w:spacing w:val="-4"/>
        </w:rPr>
        <w:t>值内，当电压与频率</w:t>
      </w:r>
      <w:r>
        <w:t xml:space="preserve"> </w:t>
      </w:r>
      <w:r>
        <w:rPr>
          <w:spacing w:val="-4"/>
        </w:rPr>
        <w:t>之比超过额定电压与额定频率之比，但不超过</w:t>
      </w:r>
      <w:r>
        <w:rPr>
          <w:spacing w:val="-48"/>
        </w:rPr>
        <w:t xml:space="preserve"> </w:t>
      </w:r>
      <w:r>
        <w:rPr>
          <w:rFonts w:ascii="Arial" w:hAnsi="Arial" w:eastAsia="Arial" w:cs="Arial"/>
          <w:spacing w:val="-4"/>
        </w:rPr>
        <w:t>5%</w:t>
      </w:r>
      <w:r>
        <w:rPr>
          <w:spacing w:val="-4"/>
        </w:rPr>
        <w:t>时，变压器应能在额定容量下连</w:t>
      </w:r>
      <w:r>
        <w:t xml:space="preserve"> </w:t>
      </w:r>
      <w:r>
        <w:rPr>
          <w:spacing w:val="-1"/>
        </w:rPr>
        <w:t>续运行而不损坏。空载时，变压器应能在电压与频率之比不大于</w:t>
      </w:r>
      <w:r>
        <w:rPr>
          <w:rFonts w:ascii="Arial" w:hAnsi="Arial" w:eastAsia="Arial" w:cs="Arial"/>
          <w:spacing w:val="-1"/>
        </w:rPr>
        <w:t>110%</w:t>
      </w:r>
      <w:r>
        <w:rPr>
          <w:spacing w:val="-1"/>
        </w:rPr>
        <w:t>的</w:t>
      </w:r>
      <w:r>
        <w:rPr>
          <w:spacing w:val="-2"/>
        </w:rPr>
        <w:t>额定电</w:t>
      </w:r>
      <w:r>
        <w:t xml:space="preserve"> </w:t>
      </w:r>
      <w:r>
        <w:rPr>
          <w:spacing w:val="-3"/>
        </w:rPr>
        <w:t>压与额定频率下连续运行而不损坏。</w:t>
      </w:r>
    </w:p>
    <w:p w14:paraId="6CF69D7C">
      <w:pPr>
        <w:pStyle w:val="5"/>
        <w:spacing w:before="156" w:line="296" w:lineRule="auto"/>
        <w:ind w:left="1322" w:right="687" w:hanging="629"/>
      </w:pPr>
      <w:r>
        <w:rPr>
          <w:rFonts w:ascii="Arial" w:hAnsi="Arial" w:eastAsia="Arial" w:cs="Arial"/>
          <w:spacing w:val="-2"/>
        </w:rPr>
        <w:t xml:space="preserve">4.2.12 </w:t>
      </w:r>
      <w:r>
        <w:rPr>
          <w:spacing w:val="-2"/>
        </w:rPr>
        <w:t>油浸式变压器允许短时间过载能力应满足下表要求（正常寿命，过载前已带满负</w:t>
      </w:r>
      <w:r>
        <w:rPr>
          <w:spacing w:val="16"/>
        </w:rPr>
        <w:t xml:space="preserve"> </w:t>
      </w:r>
      <w:r>
        <w:rPr>
          <w:spacing w:val="4"/>
        </w:rPr>
        <w:t>荷、环境温度</w:t>
      </w:r>
      <w:r>
        <w:rPr>
          <w:spacing w:val="-49"/>
        </w:rPr>
        <w:t xml:space="preserve"> </w:t>
      </w:r>
      <w:r>
        <w:rPr>
          <w:rFonts w:ascii="Arial" w:hAnsi="Arial" w:eastAsia="Arial" w:cs="Arial"/>
          <w:spacing w:val="4"/>
        </w:rPr>
        <w:t>40</w:t>
      </w:r>
      <w:r>
        <w:rPr>
          <w:spacing w:val="4"/>
        </w:rPr>
        <w:t>℃)。按表中方式运行时，绕组最热点温度应低于</w:t>
      </w:r>
      <w:r>
        <w:rPr>
          <w:rFonts w:ascii="Arial" w:hAnsi="Arial" w:eastAsia="Arial" w:cs="Arial"/>
          <w:spacing w:val="4"/>
        </w:rPr>
        <w:t>140</w:t>
      </w:r>
      <w:r>
        <w:rPr>
          <w:spacing w:val="4"/>
        </w:rPr>
        <w:t>℃。</w:t>
      </w:r>
    </w:p>
    <w:p w14:paraId="788F0440">
      <w:pPr>
        <w:spacing w:before="110" w:line="222" w:lineRule="auto"/>
        <w:ind w:left="3441"/>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50"/>
          <w:sz w:val="24"/>
          <w:szCs w:val="24"/>
        </w:rPr>
        <w:t xml:space="preserve"> </w:t>
      </w:r>
      <w:r>
        <w:rPr>
          <w:rFonts w:ascii="Arial" w:hAnsi="Arial" w:eastAsia="Arial" w:cs="Arial"/>
          <w:spacing w:val="-2"/>
          <w:sz w:val="24"/>
          <w:szCs w:val="24"/>
        </w:rPr>
        <w:t>4</w:t>
      </w:r>
      <w:r>
        <w:rPr>
          <w:rFonts w:ascii="黑体" w:hAnsi="黑体" w:eastAsia="黑体" w:cs="黑体"/>
          <w:spacing w:val="-2"/>
          <w:sz w:val="24"/>
          <w:szCs w:val="24"/>
        </w:rPr>
        <w:t>.</w:t>
      </w:r>
      <w:r>
        <w:rPr>
          <w:rFonts w:ascii="Arial" w:hAnsi="Arial" w:eastAsia="Arial" w:cs="Arial"/>
          <w:spacing w:val="-2"/>
          <w:sz w:val="24"/>
          <w:szCs w:val="24"/>
        </w:rPr>
        <w:t>2</w:t>
      </w:r>
      <w:r>
        <w:rPr>
          <w:rFonts w:ascii="黑体" w:hAnsi="黑体" w:eastAsia="黑体" w:cs="黑体"/>
          <w:spacing w:val="-2"/>
          <w:sz w:val="24"/>
          <w:szCs w:val="24"/>
        </w:rPr>
        <w:t>.</w:t>
      </w:r>
      <w:r>
        <w:rPr>
          <w:rFonts w:ascii="Arial" w:hAnsi="Arial" w:eastAsia="Arial" w:cs="Arial"/>
          <w:spacing w:val="-2"/>
          <w:sz w:val="24"/>
          <w:szCs w:val="24"/>
        </w:rPr>
        <w:t xml:space="preserve">12  </w:t>
      </w:r>
      <w:r>
        <w:rPr>
          <w:rFonts w:ascii="黑体" w:hAnsi="黑体" w:eastAsia="黑体" w:cs="黑体"/>
          <w:spacing w:val="-2"/>
          <w:sz w:val="24"/>
          <w:szCs w:val="24"/>
        </w:rPr>
        <w:t>变压器过载的允许时间</w:t>
      </w:r>
    </w:p>
    <w:p w14:paraId="52DA1341">
      <w:pPr>
        <w:spacing w:line="63" w:lineRule="auto"/>
        <w:rPr>
          <w:rFonts w:ascii="Arial"/>
          <w:sz w:val="2"/>
        </w:rPr>
      </w:pPr>
    </w:p>
    <w:tbl>
      <w:tblPr>
        <w:tblStyle w:val="12"/>
        <w:tblW w:w="3417" w:type="dxa"/>
        <w:tblInd w:w="35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79"/>
        <w:gridCol w:w="2238"/>
      </w:tblGrid>
      <w:tr w14:paraId="2F294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179" w:type="dxa"/>
            <w:tcBorders>
              <w:top w:val="single" w:color="000000" w:sz="2" w:space="0"/>
              <w:left w:val="single" w:color="000000" w:sz="2" w:space="0"/>
            </w:tcBorders>
            <w:vAlign w:val="top"/>
          </w:tcPr>
          <w:p w14:paraId="48578583">
            <w:pPr>
              <w:pStyle w:val="13"/>
              <w:spacing w:before="138" w:line="287" w:lineRule="exact"/>
              <w:ind w:left="118"/>
              <w:rPr>
                <w:rFonts w:ascii="Arial" w:hAnsi="Arial" w:eastAsia="Arial" w:cs="Arial"/>
              </w:rPr>
            </w:pPr>
            <w:r>
              <w:rPr>
                <w:spacing w:val="-2"/>
                <w:position w:val="2"/>
              </w:rPr>
              <w:t>过负荷</w:t>
            </w:r>
            <w:r>
              <w:rPr>
                <w:rFonts w:ascii="Arial" w:hAnsi="Arial" w:eastAsia="Arial" w:cs="Arial"/>
                <w:spacing w:val="-2"/>
                <w:position w:val="2"/>
              </w:rPr>
              <w:t>(%)</w:t>
            </w:r>
          </w:p>
        </w:tc>
        <w:tc>
          <w:tcPr>
            <w:tcW w:w="2238" w:type="dxa"/>
            <w:tcBorders>
              <w:top w:val="single" w:color="000000" w:sz="2" w:space="0"/>
              <w:right w:val="single" w:color="000000" w:sz="2" w:space="0"/>
            </w:tcBorders>
            <w:vAlign w:val="top"/>
          </w:tcPr>
          <w:p w14:paraId="4225F31F">
            <w:pPr>
              <w:pStyle w:val="13"/>
              <w:spacing w:before="138" w:line="287" w:lineRule="exact"/>
              <w:ind w:left="121"/>
              <w:rPr>
                <w:rFonts w:ascii="Arial" w:hAnsi="Arial" w:eastAsia="Arial" w:cs="Arial"/>
              </w:rPr>
            </w:pPr>
            <w:r>
              <w:rPr>
                <w:spacing w:val="-4"/>
                <w:position w:val="1"/>
              </w:rPr>
              <w:t>允许运行时间</w:t>
            </w:r>
            <w:r>
              <w:rPr>
                <w:spacing w:val="-4"/>
                <w:position w:val="11"/>
                <w:sz w:val="11"/>
                <w:szCs w:val="11"/>
              </w:rPr>
              <w:t>注</w:t>
            </w:r>
            <w:r>
              <w:rPr>
                <w:spacing w:val="-3"/>
                <w:position w:val="11"/>
                <w:sz w:val="11"/>
                <w:szCs w:val="11"/>
              </w:rPr>
              <w:t xml:space="preserve"> </w:t>
            </w:r>
            <w:r>
              <w:rPr>
                <w:rFonts w:ascii="Arial" w:hAnsi="Arial" w:eastAsia="Arial" w:cs="Arial"/>
                <w:spacing w:val="-4"/>
                <w:position w:val="7"/>
                <w:sz w:val="14"/>
                <w:szCs w:val="14"/>
              </w:rPr>
              <w:t>1</w:t>
            </w:r>
            <w:r>
              <w:rPr>
                <w:rFonts w:ascii="Arial" w:hAnsi="Arial" w:eastAsia="Arial" w:cs="Arial"/>
                <w:spacing w:val="32"/>
                <w:w w:val="101"/>
                <w:position w:val="7"/>
                <w:sz w:val="14"/>
                <w:szCs w:val="14"/>
              </w:rPr>
              <w:t xml:space="preserve"> </w:t>
            </w:r>
            <w:r>
              <w:rPr>
                <w:rFonts w:ascii="Arial" w:hAnsi="Arial" w:eastAsia="Arial" w:cs="Arial"/>
                <w:spacing w:val="-4"/>
                <w:position w:val="1"/>
              </w:rPr>
              <w:t>(min)</w:t>
            </w:r>
          </w:p>
        </w:tc>
      </w:tr>
      <w:tr w14:paraId="4543C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179" w:type="dxa"/>
            <w:tcBorders>
              <w:left w:val="single" w:color="000000" w:sz="2" w:space="0"/>
            </w:tcBorders>
            <w:vAlign w:val="top"/>
          </w:tcPr>
          <w:p w14:paraId="4B3FF5A7">
            <w:pPr>
              <w:spacing w:before="134" w:line="287" w:lineRule="exact"/>
              <w:ind w:left="477"/>
              <w:rPr>
                <w:rFonts w:ascii="Arial" w:hAnsi="Arial" w:eastAsia="Arial" w:cs="Arial"/>
                <w:sz w:val="21"/>
                <w:szCs w:val="21"/>
              </w:rPr>
            </w:pPr>
            <w:r>
              <w:rPr>
                <w:rFonts w:ascii="Arial" w:hAnsi="Arial" w:eastAsia="Arial" w:cs="Arial"/>
                <w:spacing w:val="-2"/>
                <w:position w:val="1"/>
                <w:sz w:val="21"/>
                <w:szCs w:val="21"/>
              </w:rPr>
              <w:t>20</w:t>
            </w:r>
          </w:p>
        </w:tc>
        <w:tc>
          <w:tcPr>
            <w:tcW w:w="2238" w:type="dxa"/>
            <w:tcBorders>
              <w:right w:val="single" w:color="000000" w:sz="2" w:space="0"/>
            </w:tcBorders>
            <w:vAlign w:val="top"/>
          </w:tcPr>
          <w:p w14:paraId="6F9DB5B0">
            <w:pPr>
              <w:spacing w:before="134" w:line="287" w:lineRule="exact"/>
              <w:ind w:left="940"/>
              <w:rPr>
                <w:rFonts w:ascii="Arial" w:hAnsi="Arial" w:eastAsia="Arial" w:cs="Arial"/>
                <w:sz w:val="21"/>
                <w:szCs w:val="21"/>
              </w:rPr>
            </w:pPr>
            <w:r>
              <w:rPr>
                <w:rFonts w:ascii="Arial" w:hAnsi="Arial" w:eastAsia="Arial" w:cs="Arial"/>
                <w:spacing w:val="-1"/>
                <w:position w:val="1"/>
                <w:sz w:val="21"/>
                <w:szCs w:val="21"/>
              </w:rPr>
              <w:t>480</w:t>
            </w:r>
          </w:p>
        </w:tc>
      </w:tr>
      <w:tr w14:paraId="1B42AA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79" w:type="dxa"/>
            <w:tcBorders>
              <w:left w:val="single" w:color="000000" w:sz="2" w:space="0"/>
            </w:tcBorders>
            <w:vAlign w:val="top"/>
          </w:tcPr>
          <w:p w14:paraId="6259F8DF">
            <w:pPr>
              <w:spacing w:before="136" w:line="287" w:lineRule="exact"/>
              <w:ind w:left="480"/>
              <w:rPr>
                <w:rFonts w:ascii="Arial" w:hAnsi="Arial" w:eastAsia="Arial" w:cs="Arial"/>
                <w:sz w:val="21"/>
                <w:szCs w:val="21"/>
              </w:rPr>
            </w:pPr>
            <w:r>
              <w:rPr>
                <w:rFonts w:ascii="Arial" w:hAnsi="Arial" w:eastAsia="Arial" w:cs="Arial"/>
                <w:spacing w:val="-3"/>
                <w:position w:val="1"/>
                <w:sz w:val="21"/>
                <w:szCs w:val="21"/>
              </w:rPr>
              <w:t>30</w:t>
            </w:r>
          </w:p>
        </w:tc>
        <w:tc>
          <w:tcPr>
            <w:tcW w:w="2238" w:type="dxa"/>
            <w:tcBorders>
              <w:right w:val="single" w:color="000000" w:sz="2" w:space="0"/>
            </w:tcBorders>
            <w:vAlign w:val="top"/>
          </w:tcPr>
          <w:p w14:paraId="1B2FBB5E">
            <w:pPr>
              <w:spacing w:before="136" w:line="287" w:lineRule="exact"/>
              <w:ind w:left="960"/>
              <w:rPr>
                <w:rFonts w:ascii="Arial" w:hAnsi="Arial" w:eastAsia="Arial" w:cs="Arial"/>
                <w:sz w:val="21"/>
                <w:szCs w:val="21"/>
              </w:rPr>
            </w:pPr>
            <w:r>
              <w:rPr>
                <w:rFonts w:ascii="Arial" w:hAnsi="Arial" w:eastAsia="Arial" w:cs="Arial"/>
                <w:spacing w:val="-6"/>
                <w:position w:val="1"/>
                <w:sz w:val="21"/>
                <w:szCs w:val="21"/>
              </w:rPr>
              <w:t>120</w:t>
            </w:r>
          </w:p>
        </w:tc>
      </w:tr>
      <w:tr w14:paraId="52FE30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79" w:type="dxa"/>
            <w:tcBorders>
              <w:left w:val="single" w:color="000000" w:sz="2" w:space="0"/>
            </w:tcBorders>
            <w:shd w:val="clear" w:color="auto" w:fill="auto"/>
            <w:vAlign w:val="top"/>
          </w:tcPr>
          <w:p w14:paraId="57F0D11D">
            <w:pPr>
              <w:spacing w:before="138" w:line="287" w:lineRule="exact"/>
              <w:ind w:left="474" w:leftChars="0"/>
              <w:rPr>
                <w:rFonts w:ascii="Arial" w:hAnsi="Arial" w:eastAsia="Arial" w:cs="Arial"/>
                <w:snapToGrid w:val="0"/>
                <w:color w:val="000000"/>
                <w:kern w:val="0"/>
                <w:sz w:val="21"/>
                <w:szCs w:val="21"/>
                <w:lang w:val="en-US" w:eastAsia="en-US" w:bidi="ar-SA"/>
              </w:rPr>
            </w:pPr>
            <w:r>
              <w:rPr>
                <w:rFonts w:ascii="Arial" w:hAnsi="Arial" w:eastAsia="Arial" w:cs="Arial"/>
                <w:spacing w:val="-1"/>
                <w:position w:val="1"/>
                <w:sz w:val="21"/>
                <w:szCs w:val="21"/>
              </w:rPr>
              <w:t>45</w:t>
            </w:r>
          </w:p>
        </w:tc>
        <w:tc>
          <w:tcPr>
            <w:tcW w:w="2238" w:type="dxa"/>
            <w:tcBorders>
              <w:right w:val="single" w:color="000000" w:sz="2" w:space="0"/>
            </w:tcBorders>
            <w:shd w:val="clear" w:color="auto" w:fill="auto"/>
            <w:vAlign w:val="top"/>
          </w:tcPr>
          <w:p w14:paraId="3463F616">
            <w:pPr>
              <w:spacing w:before="138" w:line="287" w:lineRule="exact"/>
              <w:ind w:left="1004" w:leftChars="0"/>
              <w:rPr>
                <w:rFonts w:ascii="Arial" w:hAnsi="Arial" w:eastAsia="Arial" w:cs="Arial"/>
                <w:snapToGrid w:val="0"/>
                <w:color w:val="000000"/>
                <w:kern w:val="0"/>
                <w:sz w:val="21"/>
                <w:szCs w:val="21"/>
                <w:lang w:val="en-US" w:eastAsia="en-US" w:bidi="ar-SA"/>
              </w:rPr>
            </w:pPr>
            <w:r>
              <w:rPr>
                <w:rFonts w:ascii="Arial" w:hAnsi="Arial" w:eastAsia="Arial" w:cs="Arial"/>
                <w:spacing w:val="-3"/>
                <w:position w:val="1"/>
                <w:sz w:val="21"/>
                <w:szCs w:val="21"/>
              </w:rPr>
              <w:t>60</w:t>
            </w:r>
          </w:p>
        </w:tc>
      </w:tr>
      <w:tr w14:paraId="53B3F5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79" w:type="dxa"/>
            <w:tcBorders>
              <w:left w:val="single" w:color="000000" w:sz="2" w:space="0"/>
            </w:tcBorders>
            <w:shd w:val="clear" w:color="auto" w:fill="auto"/>
            <w:vAlign w:val="top"/>
          </w:tcPr>
          <w:p w14:paraId="51CE59B9">
            <w:pPr>
              <w:spacing w:before="133" w:line="287" w:lineRule="exact"/>
              <w:ind w:left="479" w:leftChars="0"/>
              <w:rPr>
                <w:rFonts w:ascii="Arial" w:hAnsi="Arial" w:eastAsia="Arial" w:cs="Arial"/>
                <w:snapToGrid w:val="0"/>
                <w:color w:val="000000"/>
                <w:kern w:val="0"/>
                <w:sz w:val="21"/>
                <w:szCs w:val="21"/>
                <w:lang w:val="en-US" w:eastAsia="en-US" w:bidi="ar-SA"/>
              </w:rPr>
            </w:pPr>
            <w:r>
              <w:rPr>
                <w:rFonts w:ascii="Arial" w:hAnsi="Arial" w:eastAsia="Arial" w:cs="Arial"/>
                <w:spacing w:val="-3"/>
                <w:position w:val="1"/>
                <w:sz w:val="21"/>
                <w:szCs w:val="21"/>
              </w:rPr>
              <w:t>60</w:t>
            </w:r>
          </w:p>
        </w:tc>
        <w:tc>
          <w:tcPr>
            <w:tcW w:w="2238" w:type="dxa"/>
            <w:tcBorders>
              <w:right w:val="single" w:color="000000" w:sz="2" w:space="0"/>
            </w:tcBorders>
            <w:shd w:val="clear" w:color="auto" w:fill="auto"/>
            <w:vAlign w:val="top"/>
          </w:tcPr>
          <w:p w14:paraId="14C03E40">
            <w:pPr>
              <w:spacing w:before="133" w:line="287" w:lineRule="exact"/>
              <w:ind w:left="998" w:leftChars="0"/>
              <w:rPr>
                <w:rFonts w:ascii="Arial" w:hAnsi="Arial" w:eastAsia="Arial" w:cs="Arial"/>
                <w:snapToGrid w:val="0"/>
                <w:color w:val="000000"/>
                <w:kern w:val="0"/>
                <w:sz w:val="21"/>
                <w:szCs w:val="21"/>
                <w:lang w:val="en-US" w:eastAsia="en-US" w:bidi="ar-SA"/>
              </w:rPr>
            </w:pPr>
            <w:r>
              <w:rPr>
                <w:rFonts w:ascii="Arial" w:hAnsi="Arial" w:eastAsia="Arial" w:cs="Arial"/>
                <w:spacing w:val="-1"/>
                <w:position w:val="1"/>
                <w:sz w:val="21"/>
                <w:szCs w:val="21"/>
              </w:rPr>
              <w:t>45</w:t>
            </w:r>
          </w:p>
        </w:tc>
      </w:tr>
      <w:tr w14:paraId="65AD1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79" w:type="dxa"/>
            <w:tcBorders>
              <w:left w:val="single" w:color="000000" w:sz="2" w:space="0"/>
            </w:tcBorders>
            <w:shd w:val="clear" w:color="auto" w:fill="auto"/>
            <w:vAlign w:val="top"/>
          </w:tcPr>
          <w:p w14:paraId="5D1E86DB">
            <w:pPr>
              <w:spacing w:before="134" w:line="287" w:lineRule="exact"/>
              <w:ind w:left="481" w:leftChars="0"/>
              <w:rPr>
                <w:rFonts w:ascii="Arial" w:hAnsi="Arial" w:eastAsia="Arial" w:cs="Arial"/>
                <w:snapToGrid w:val="0"/>
                <w:color w:val="000000"/>
                <w:kern w:val="0"/>
                <w:sz w:val="21"/>
                <w:szCs w:val="21"/>
                <w:lang w:val="en-US" w:eastAsia="en-US" w:bidi="ar-SA"/>
              </w:rPr>
            </w:pPr>
            <w:r>
              <w:rPr>
                <w:rFonts w:ascii="Arial" w:hAnsi="Arial" w:eastAsia="Arial" w:cs="Arial"/>
                <w:spacing w:val="-3"/>
                <w:position w:val="1"/>
                <w:sz w:val="21"/>
                <w:szCs w:val="21"/>
              </w:rPr>
              <w:t>75</w:t>
            </w:r>
          </w:p>
        </w:tc>
        <w:tc>
          <w:tcPr>
            <w:tcW w:w="2238" w:type="dxa"/>
            <w:tcBorders>
              <w:right w:val="single" w:color="000000" w:sz="2" w:space="0"/>
            </w:tcBorders>
            <w:shd w:val="clear" w:color="auto" w:fill="auto"/>
            <w:vAlign w:val="top"/>
          </w:tcPr>
          <w:p w14:paraId="10E5F5A6">
            <w:pPr>
              <w:spacing w:before="134" w:line="287" w:lineRule="exact"/>
              <w:ind w:left="1002" w:leftChars="0"/>
              <w:rPr>
                <w:rFonts w:ascii="Arial" w:hAnsi="Arial" w:eastAsia="Arial" w:cs="Arial"/>
                <w:snapToGrid w:val="0"/>
                <w:color w:val="000000"/>
                <w:kern w:val="0"/>
                <w:sz w:val="21"/>
                <w:szCs w:val="21"/>
                <w:lang w:val="en-US" w:eastAsia="en-US" w:bidi="ar-SA"/>
              </w:rPr>
            </w:pPr>
            <w:r>
              <w:rPr>
                <w:rFonts w:ascii="Arial" w:hAnsi="Arial" w:eastAsia="Arial" w:cs="Arial"/>
                <w:spacing w:val="-2"/>
                <w:position w:val="1"/>
                <w:sz w:val="21"/>
                <w:szCs w:val="21"/>
              </w:rPr>
              <w:t>20</w:t>
            </w:r>
          </w:p>
        </w:tc>
      </w:tr>
      <w:tr w14:paraId="2BAFC0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179" w:type="dxa"/>
            <w:tcBorders>
              <w:left w:val="single" w:color="000000" w:sz="2" w:space="0"/>
              <w:bottom w:val="single" w:color="000000" w:sz="2" w:space="0"/>
            </w:tcBorders>
            <w:shd w:val="clear" w:color="auto" w:fill="auto"/>
            <w:vAlign w:val="top"/>
          </w:tcPr>
          <w:p w14:paraId="1BD9EFFF">
            <w:pPr>
              <w:spacing w:before="136" w:line="287" w:lineRule="exact"/>
              <w:ind w:left="435" w:leftChars="0"/>
              <w:rPr>
                <w:rFonts w:ascii="Arial" w:hAnsi="Arial" w:eastAsia="Arial" w:cs="Arial"/>
                <w:snapToGrid w:val="0"/>
                <w:color w:val="000000"/>
                <w:kern w:val="0"/>
                <w:sz w:val="21"/>
                <w:szCs w:val="21"/>
                <w:lang w:val="en-US" w:eastAsia="en-US" w:bidi="ar-SA"/>
              </w:rPr>
            </w:pPr>
            <w:r>
              <w:rPr>
                <w:rFonts w:ascii="Arial" w:hAnsi="Arial" w:eastAsia="Arial" w:cs="Arial"/>
                <w:spacing w:val="-6"/>
                <w:position w:val="1"/>
                <w:sz w:val="21"/>
                <w:szCs w:val="21"/>
              </w:rPr>
              <w:t>100</w:t>
            </w:r>
          </w:p>
        </w:tc>
        <w:tc>
          <w:tcPr>
            <w:tcW w:w="2238" w:type="dxa"/>
            <w:tcBorders>
              <w:bottom w:val="single" w:color="000000" w:sz="2" w:space="0"/>
              <w:right w:val="single" w:color="000000" w:sz="2" w:space="0"/>
            </w:tcBorders>
            <w:shd w:val="clear" w:color="auto" w:fill="auto"/>
            <w:vAlign w:val="top"/>
          </w:tcPr>
          <w:p w14:paraId="27BA6DC0">
            <w:pPr>
              <w:spacing w:before="136" w:line="287" w:lineRule="exact"/>
              <w:ind w:left="1019" w:leftChars="0"/>
              <w:rPr>
                <w:rFonts w:ascii="Arial" w:hAnsi="Arial" w:eastAsia="Arial" w:cs="Arial"/>
                <w:snapToGrid w:val="0"/>
                <w:color w:val="000000"/>
                <w:kern w:val="0"/>
                <w:sz w:val="21"/>
                <w:szCs w:val="21"/>
                <w:lang w:val="en-US" w:eastAsia="en-US" w:bidi="ar-SA"/>
              </w:rPr>
            </w:pPr>
            <w:r>
              <w:rPr>
                <w:rFonts w:ascii="Arial" w:hAnsi="Arial" w:eastAsia="Arial" w:cs="Arial"/>
                <w:spacing w:val="-6"/>
                <w:position w:val="1"/>
                <w:sz w:val="21"/>
                <w:szCs w:val="21"/>
              </w:rPr>
              <w:t>10</w:t>
            </w:r>
          </w:p>
        </w:tc>
      </w:tr>
    </w:tbl>
    <w:p w14:paraId="7798D1DC">
      <w:pPr>
        <w:spacing w:line="201" w:lineRule="exact"/>
        <w:rPr>
          <w:rFonts w:ascii="Arial"/>
          <w:sz w:val="17"/>
        </w:rPr>
      </w:pPr>
    </w:p>
    <w:p w14:paraId="042A0D3D">
      <w:pPr>
        <w:pStyle w:val="5"/>
        <w:spacing w:before="171" w:line="220" w:lineRule="auto"/>
        <w:ind w:left="2314"/>
        <w:rPr>
          <w:sz w:val="21"/>
          <w:szCs w:val="21"/>
        </w:rPr>
      </w:pPr>
      <w:r>
        <w:rPr>
          <w:spacing w:val="-2"/>
          <w:sz w:val="21"/>
          <w:szCs w:val="21"/>
        </w:rPr>
        <w:t>注</w:t>
      </w:r>
      <w:r>
        <w:rPr>
          <w:spacing w:val="-31"/>
          <w:sz w:val="21"/>
          <w:szCs w:val="21"/>
        </w:rPr>
        <w:t xml:space="preserve"> </w:t>
      </w:r>
      <w:r>
        <w:rPr>
          <w:rFonts w:ascii="Arial" w:hAnsi="Arial" w:eastAsia="Arial" w:cs="Arial"/>
          <w:spacing w:val="-2"/>
          <w:sz w:val="21"/>
          <w:szCs w:val="21"/>
        </w:rPr>
        <w:t>1</w:t>
      </w:r>
      <w:r>
        <w:rPr>
          <w:spacing w:val="-2"/>
          <w:sz w:val="21"/>
          <w:szCs w:val="21"/>
        </w:rPr>
        <w:t>：表中的数值是按照油浸式电力变压器负载导</w:t>
      </w:r>
      <w:r>
        <w:rPr>
          <w:spacing w:val="-3"/>
          <w:sz w:val="21"/>
          <w:szCs w:val="21"/>
        </w:rPr>
        <w:t>则的计算值。</w:t>
      </w:r>
    </w:p>
    <w:p w14:paraId="6C0F44BE">
      <w:pPr>
        <w:pStyle w:val="5"/>
        <w:spacing w:before="119" w:line="322" w:lineRule="auto"/>
        <w:ind w:left="1119" w:right="623" w:hanging="426"/>
      </w:pPr>
      <w:r>
        <w:rPr>
          <w:rFonts w:ascii="Arial" w:hAnsi="Arial" w:eastAsia="Arial" w:cs="Arial"/>
          <w:spacing w:val="-4"/>
        </w:rPr>
        <w:t xml:space="preserve">4.2.13 </w:t>
      </w:r>
      <w:r>
        <w:rPr>
          <w:spacing w:val="-4"/>
        </w:rPr>
        <w:t>★变压器承受短路能力应符合</w:t>
      </w:r>
      <w:r>
        <w:rPr>
          <w:spacing w:val="-40"/>
        </w:rPr>
        <w:t xml:space="preserve"> </w:t>
      </w:r>
      <w:r>
        <w:rPr>
          <w:rFonts w:ascii="Arial" w:hAnsi="Arial" w:eastAsia="Arial" w:cs="Arial"/>
          <w:spacing w:val="-4"/>
        </w:rPr>
        <w:t>GB/T</w:t>
      </w:r>
      <w:r>
        <w:rPr>
          <w:rFonts w:ascii="Arial" w:hAnsi="Arial" w:eastAsia="Arial" w:cs="Arial"/>
          <w:spacing w:val="27"/>
        </w:rPr>
        <w:t xml:space="preserve"> </w:t>
      </w:r>
      <w:r>
        <w:rPr>
          <w:rFonts w:ascii="Arial" w:hAnsi="Arial" w:eastAsia="Arial" w:cs="Arial"/>
          <w:spacing w:val="-4"/>
        </w:rPr>
        <w:t>1094.5</w:t>
      </w:r>
      <w:r>
        <w:rPr>
          <w:rFonts w:ascii="Arial" w:hAnsi="Arial" w:eastAsia="Arial" w:cs="Arial"/>
          <w:spacing w:val="22"/>
        </w:rPr>
        <w:t xml:space="preserve"> </w:t>
      </w:r>
      <w:r>
        <w:rPr>
          <w:spacing w:val="-4"/>
        </w:rPr>
        <w:t>的</w:t>
      </w:r>
      <w:r>
        <w:rPr>
          <w:rFonts w:hint="eastAsia"/>
          <w:spacing w:val="-4"/>
          <w:lang w:eastAsia="zh-CN"/>
        </w:rPr>
        <w:t>要求</w:t>
      </w:r>
      <w:r>
        <w:rPr>
          <w:spacing w:val="-4"/>
        </w:rPr>
        <w:t>。变压器在任何分接头时应能</w:t>
      </w:r>
      <w:r>
        <w:t xml:space="preserve"> </w:t>
      </w:r>
      <w:r>
        <w:rPr>
          <w:spacing w:val="-2"/>
        </w:rPr>
        <w:t>承受三相对称短路电流</w:t>
      </w:r>
      <w:r>
        <w:rPr>
          <w:spacing w:val="-54"/>
        </w:rPr>
        <w:t xml:space="preserve"> </w:t>
      </w:r>
      <w:r>
        <w:rPr>
          <w:rFonts w:ascii="Arial" w:hAnsi="Arial" w:eastAsia="Arial" w:cs="Arial"/>
          <w:spacing w:val="-2"/>
        </w:rPr>
        <w:t>2s</w:t>
      </w:r>
      <w:r>
        <w:rPr>
          <w:spacing w:val="-2"/>
        </w:rPr>
        <w:t>，各部位无损坏和明显变形，短路后油浸式</w:t>
      </w:r>
      <w:r>
        <w:rPr>
          <w:spacing w:val="-3"/>
        </w:rPr>
        <w:t>变压器每个绕</w:t>
      </w:r>
      <w:r>
        <w:t xml:space="preserve"> 组的平均温度最大允许值不应超过</w:t>
      </w:r>
      <w:r>
        <w:rPr>
          <w:spacing w:val="-41"/>
        </w:rPr>
        <w:t xml:space="preserve"> </w:t>
      </w:r>
      <w:r>
        <w:rPr>
          <w:rFonts w:ascii="Arial" w:hAnsi="Arial" w:eastAsia="Arial" w:cs="Arial"/>
        </w:rPr>
        <w:t>GB/T</w:t>
      </w:r>
      <w:r>
        <w:rPr>
          <w:rFonts w:ascii="Arial" w:hAnsi="Arial" w:eastAsia="Arial" w:cs="Arial"/>
          <w:spacing w:val="31"/>
        </w:rPr>
        <w:t xml:space="preserve"> </w:t>
      </w:r>
      <w:r>
        <w:rPr>
          <w:rFonts w:ascii="Arial" w:hAnsi="Arial" w:eastAsia="Arial" w:cs="Arial"/>
        </w:rPr>
        <w:t>109</w:t>
      </w:r>
      <w:r>
        <w:rPr>
          <w:rFonts w:ascii="Arial" w:hAnsi="Arial" w:eastAsia="Arial" w:cs="Arial"/>
          <w:spacing w:val="-1"/>
        </w:rPr>
        <w:t xml:space="preserve">4.5 </w:t>
      </w:r>
      <w:r>
        <w:rPr>
          <w:spacing w:val="-1"/>
        </w:rPr>
        <w:t>表</w:t>
      </w:r>
      <w:r>
        <w:rPr>
          <w:rFonts w:ascii="Arial" w:hAnsi="Arial" w:eastAsia="Arial" w:cs="Arial"/>
          <w:spacing w:val="-1"/>
        </w:rPr>
        <w:t>3</w:t>
      </w:r>
      <w:r>
        <w:rPr>
          <w:rFonts w:ascii="Arial" w:hAnsi="Arial" w:eastAsia="Arial" w:cs="Arial"/>
          <w:spacing w:val="25"/>
          <w:w w:val="101"/>
        </w:rPr>
        <w:t xml:space="preserve"> </w:t>
      </w:r>
      <w:r>
        <w:rPr>
          <w:spacing w:val="-1"/>
        </w:rPr>
        <w:t>的</w:t>
      </w:r>
      <w:r>
        <w:rPr>
          <w:rFonts w:hint="eastAsia"/>
          <w:spacing w:val="-1"/>
          <w:lang w:eastAsia="zh-CN"/>
        </w:rPr>
        <w:t>要求</w:t>
      </w:r>
      <w:r>
        <w:rPr>
          <w:spacing w:val="-1"/>
        </w:rPr>
        <w:t>；对于铜绕组变压器，</w:t>
      </w:r>
      <w:r>
        <w:t xml:space="preserve"> </w:t>
      </w:r>
      <w:r>
        <w:rPr>
          <w:spacing w:val="-1"/>
        </w:rPr>
        <w:t>不应超过</w:t>
      </w:r>
      <w:r>
        <w:rPr>
          <w:spacing w:val="-47"/>
        </w:rPr>
        <w:t xml:space="preserve"> </w:t>
      </w:r>
      <w:r>
        <w:rPr>
          <w:rFonts w:ascii="Arial" w:hAnsi="Arial" w:eastAsia="Arial" w:cs="Arial"/>
          <w:spacing w:val="-1"/>
        </w:rPr>
        <w:t>250</w:t>
      </w:r>
      <w:r>
        <w:rPr>
          <w:spacing w:val="-1"/>
        </w:rPr>
        <w:t>℃。当系统的短路视在容量大于</w:t>
      </w:r>
      <w:r>
        <w:rPr>
          <w:spacing w:val="-48"/>
        </w:rPr>
        <w:t xml:space="preserve"> </w:t>
      </w:r>
      <w:r>
        <w:rPr>
          <w:rFonts w:ascii="Arial" w:hAnsi="Arial" w:eastAsia="Arial" w:cs="Arial"/>
          <w:spacing w:val="-1"/>
        </w:rPr>
        <w:t>GB/T  1094</w:t>
      </w:r>
      <w:r>
        <w:rPr>
          <w:spacing w:val="-1"/>
        </w:rPr>
        <w:t>.</w:t>
      </w:r>
      <w:r>
        <w:rPr>
          <w:rFonts w:ascii="Arial" w:hAnsi="Arial" w:eastAsia="Arial" w:cs="Arial"/>
          <w:spacing w:val="-1"/>
        </w:rPr>
        <w:t>5</w:t>
      </w:r>
      <w:r>
        <w:rPr>
          <w:rFonts w:ascii="Arial" w:hAnsi="Arial" w:eastAsia="Arial" w:cs="Arial"/>
          <w:spacing w:val="25"/>
          <w:w w:val="101"/>
        </w:rPr>
        <w:t xml:space="preserve"> </w:t>
      </w:r>
      <w:r>
        <w:rPr>
          <w:spacing w:val="-1"/>
        </w:rPr>
        <w:t>中的数值时</w:t>
      </w:r>
      <w:r>
        <w:rPr>
          <w:spacing w:val="-2"/>
        </w:rPr>
        <w:t>，变压器</w:t>
      </w:r>
      <w:r>
        <w:t xml:space="preserve">  </w:t>
      </w:r>
      <w:r>
        <w:rPr>
          <w:spacing w:val="-3"/>
        </w:rPr>
        <w:t>承受短路的能力以工程设计文件为准。</w:t>
      </w:r>
    </w:p>
    <w:p w14:paraId="4C101BAF">
      <w:pPr>
        <w:pStyle w:val="5"/>
        <w:spacing w:before="154" w:line="220" w:lineRule="auto"/>
        <w:ind w:left="693"/>
      </w:pPr>
      <w:r>
        <w:rPr>
          <w:rFonts w:ascii="Arial" w:hAnsi="Arial" w:eastAsia="Arial" w:cs="Arial"/>
          <w:spacing w:val="-1"/>
        </w:rPr>
        <w:t xml:space="preserve">4.2.14 </w:t>
      </w:r>
      <w:r>
        <w:rPr>
          <w:spacing w:val="-1"/>
        </w:rPr>
        <w:t>工频电压升高时变压器的运行持续时间应符合国家相关</w:t>
      </w:r>
      <w:r>
        <w:rPr>
          <w:spacing w:val="-2"/>
        </w:rPr>
        <w:t>标准。</w:t>
      </w:r>
    </w:p>
    <w:p w14:paraId="7BCFA74A">
      <w:pPr>
        <w:pStyle w:val="5"/>
        <w:spacing w:before="112" w:line="327" w:lineRule="exact"/>
        <w:ind w:left="693"/>
      </w:pPr>
      <w:r>
        <w:rPr>
          <w:rFonts w:ascii="Arial" w:hAnsi="Arial" w:eastAsia="Arial" w:cs="Arial"/>
          <w:spacing w:val="-1"/>
          <w:position w:val="1"/>
        </w:rPr>
        <w:t xml:space="preserve">4.2.15 </w:t>
      </w:r>
      <w:r>
        <w:rPr>
          <w:spacing w:val="-1"/>
          <w:position w:val="1"/>
        </w:rPr>
        <w:t>变压器的局部放电应符合国</w:t>
      </w:r>
      <w:r>
        <w:rPr>
          <w:spacing w:val="-2"/>
          <w:position w:val="1"/>
        </w:rPr>
        <w:t>家相关标准。</w:t>
      </w:r>
    </w:p>
    <w:p w14:paraId="30D61BCD">
      <w:pPr>
        <w:pStyle w:val="5"/>
        <w:spacing w:before="113" w:line="297" w:lineRule="auto"/>
        <w:ind w:left="1323" w:right="602" w:hanging="630"/>
      </w:pPr>
      <w:r>
        <w:rPr>
          <w:rFonts w:ascii="Arial" w:hAnsi="Arial" w:eastAsia="Arial" w:cs="Arial"/>
          <w:spacing w:val="-5"/>
        </w:rPr>
        <w:t xml:space="preserve">4.2.16 </w:t>
      </w:r>
      <w:r>
        <w:rPr>
          <w:spacing w:val="-5"/>
        </w:rPr>
        <w:t>面对变压器高压侧，变压器相序从左到右高压侧为</w:t>
      </w:r>
      <w:r>
        <w:rPr>
          <w:spacing w:val="-53"/>
        </w:rPr>
        <w:t xml:space="preserve"> </w:t>
      </w:r>
      <w:r>
        <w:rPr>
          <w:rFonts w:ascii="Arial" w:hAnsi="Arial" w:eastAsia="Arial" w:cs="Arial"/>
          <w:spacing w:val="-5"/>
        </w:rPr>
        <w:t>A</w:t>
      </w:r>
      <w:r>
        <w:rPr>
          <w:spacing w:val="-5"/>
        </w:rPr>
        <w:t>、</w:t>
      </w:r>
      <w:r>
        <w:rPr>
          <w:rFonts w:ascii="Arial" w:hAnsi="Arial" w:eastAsia="Arial" w:cs="Arial"/>
          <w:spacing w:val="-5"/>
        </w:rPr>
        <w:t>B</w:t>
      </w:r>
      <w:r>
        <w:rPr>
          <w:spacing w:val="-5"/>
        </w:rPr>
        <w:t>、</w:t>
      </w:r>
      <w:r>
        <w:rPr>
          <w:rFonts w:ascii="Arial" w:hAnsi="Arial" w:eastAsia="Arial" w:cs="Arial"/>
          <w:spacing w:val="-5"/>
        </w:rPr>
        <w:t xml:space="preserve">C </w:t>
      </w:r>
      <w:r>
        <w:rPr>
          <w:spacing w:val="-5"/>
        </w:rPr>
        <w:t>相，低压侧为</w:t>
      </w:r>
      <w:r>
        <w:rPr>
          <w:spacing w:val="-52"/>
        </w:rPr>
        <w:t xml:space="preserve"> </w:t>
      </w:r>
      <w:r>
        <w:rPr>
          <w:rFonts w:ascii="Arial" w:hAnsi="Arial" w:eastAsia="Arial" w:cs="Arial"/>
          <w:spacing w:val="-5"/>
        </w:rPr>
        <w:t>a</w:t>
      </w:r>
      <w:r>
        <w:rPr>
          <w:spacing w:val="-5"/>
        </w:rPr>
        <w:t>、</w:t>
      </w:r>
      <w:r>
        <w:rPr>
          <w:rFonts w:ascii="Arial" w:hAnsi="Arial" w:eastAsia="Arial" w:cs="Arial"/>
          <w:spacing w:val="-5"/>
        </w:rPr>
        <w:t>b</w:t>
      </w:r>
      <w:r>
        <w:rPr>
          <w:spacing w:val="-5"/>
        </w:rPr>
        <w:t>、</w:t>
      </w:r>
      <w:r>
        <w:t xml:space="preserve"> </w:t>
      </w:r>
      <w:r>
        <w:rPr>
          <w:rFonts w:ascii="Arial" w:hAnsi="Arial" w:eastAsia="Arial" w:cs="Arial"/>
          <w:spacing w:val="-11"/>
        </w:rPr>
        <w:t>c</w:t>
      </w:r>
      <w:r>
        <w:rPr>
          <w:rFonts w:ascii="Arial" w:hAnsi="Arial" w:eastAsia="Arial" w:cs="Arial"/>
          <w:spacing w:val="3"/>
        </w:rPr>
        <w:t xml:space="preserve"> </w:t>
      </w:r>
      <w:r>
        <w:rPr>
          <w:spacing w:val="-11"/>
        </w:rPr>
        <w:t>相。</w:t>
      </w:r>
    </w:p>
    <w:p w14:paraId="2C09B217">
      <w:pPr>
        <w:pStyle w:val="5"/>
        <w:spacing w:before="152" w:line="220" w:lineRule="auto"/>
        <w:ind w:left="693"/>
        <w:rPr>
          <w:highlight w:val="none"/>
        </w:rPr>
      </w:pPr>
      <w:r>
        <w:rPr>
          <w:rFonts w:ascii="Arial" w:hAnsi="Arial" w:eastAsia="Arial" w:cs="Arial"/>
          <w:spacing w:val="-1"/>
          <w:highlight w:val="none"/>
        </w:rPr>
        <w:t xml:space="preserve">4.2.17 </w:t>
      </w:r>
      <w:r>
        <w:rPr>
          <w:spacing w:val="-1"/>
          <w:highlight w:val="none"/>
        </w:rPr>
        <w:t>变压器冷却方式应为油浸自冷</w:t>
      </w:r>
      <w:r>
        <w:rPr>
          <w:spacing w:val="-2"/>
          <w:highlight w:val="none"/>
        </w:rPr>
        <w:t>。</w:t>
      </w:r>
    </w:p>
    <w:p w14:paraId="5D828082">
      <w:pPr>
        <w:pStyle w:val="5"/>
        <w:spacing w:before="112" w:line="296" w:lineRule="auto"/>
        <w:ind w:left="1328" w:right="687" w:hanging="635"/>
        <w:rPr>
          <w:spacing w:val="-10"/>
        </w:rPr>
      </w:pPr>
      <w:r>
        <w:rPr>
          <w:rFonts w:ascii="Arial" w:hAnsi="Arial" w:eastAsia="Arial" w:cs="Arial"/>
          <w:spacing w:val="-2"/>
        </w:rPr>
        <w:t xml:space="preserve">4.2.18 </w:t>
      </w:r>
      <w:r>
        <w:rPr>
          <w:spacing w:val="-2"/>
        </w:rPr>
        <w:t>所有相同型号及参数的变压器，其电气性能应完全相同，具有互换性，且可以并</w:t>
      </w:r>
      <w:r>
        <w:rPr>
          <w:spacing w:val="16"/>
        </w:rPr>
        <w:t xml:space="preserve"> </w:t>
      </w:r>
      <w:r>
        <w:rPr>
          <w:spacing w:val="-10"/>
        </w:rPr>
        <w:t>列运行。</w:t>
      </w:r>
    </w:p>
    <w:p w14:paraId="04F94E85">
      <w:pPr>
        <w:pStyle w:val="5"/>
        <w:spacing w:before="94" w:line="295" w:lineRule="auto"/>
        <w:ind w:left="1324" w:right="687" w:hanging="631"/>
        <w:rPr>
          <w:rFonts w:hint="default" w:eastAsia="宋体"/>
          <w:b/>
          <w:bCs/>
          <w:lang w:val="en-US" w:eastAsia="zh-CN"/>
        </w:rPr>
      </w:pPr>
      <w:r>
        <w:rPr>
          <w:rFonts w:ascii="Arial" w:hAnsi="Arial" w:eastAsia="Arial" w:cs="Arial"/>
          <w:spacing w:val="-1"/>
        </w:rPr>
        <w:t>4.2.</w:t>
      </w:r>
      <w:r>
        <w:rPr>
          <w:rFonts w:hint="eastAsia" w:ascii="Arial" w:hAnsi="Arial" w:cs="Arial"/>
          <w:spacing w:val="-1"/>
          <w:lang w:val="en-US" w:eastAsia="zh-CN"/>
        </w:rPr>
        <w:t>19</w:t>
      </w:r>
      <w:r>
        <w:rPr>
          <w:rFonts w:ascii="Arial" w:hAnsi="Arial" w:eastAsia="Arial" w:cs="Arial"/>
          <w:b w:val="0"/>
          <w:bCs w:val="0"/>
          <w:spacing w:val="-1"/>
        </w:rPr>
        <w:t xml:space="preserve"> </w:t>
      </w:r>
      <w:r>
        <w:rPr>
          <w:rFonts w:hint="eastAsia"/>
          <w:b w:val="0"/>
          <w:bCs w:val="0"/>
          <w:spacing w:val="-1"/>
          <w:lang w:val="en-US" w:eastAsia="zh-CN"/>
        </w:rPr>
        <w:t>变压器本体及附件上（包含散热器、油枕、本体等）的所有阀门全部采用一线品牌、316不锈钢材质。</w:t>
      </w:r>
    </w:p>
    <w:p w14:paraId="6886D54D">
      <w:pPr>
        <w:pStyle w:val="5"/>
        <w:spacing w:before="230" w:line="328" w:lineRule="exact"/>
        <w:ind w:left="693"/>
      </w:pPr>
      <w:r>
        <w:rPr>
          <w:rFonts w:ascii="Arial" w:hAnsi="Arial" w:eastAsia="Arial" w:cs="Arial"/>
          <w:spacing w:val="-1"/>
          <w:position w:val="1"/>
        </w:rPr>
        <w:t xml:space="preserve">4.3 </w:t>
      </w:r>
      <w:r>
        <w:rPr>
          <w:spacing w:val="-1"/>
          <w:position w:val="1"/>
        </w:rPr>
        <w:t>储油柜及油箱</w:t>
      </w:r>
    </w:p>
    <w:p w14:paraId="7DC6CD8E">
      <w:pPr>
        <w:pStyle w:val="5"/>
        <w:spacing w:before="233" w:line="327" w:lineRule="exact"/>
        <w:ind w:left="693"/>
      </w:pPr>
      <w:r>
        <w:rPr>
          <w:rFonts w:ascii="Arial" w:hAnsi="Arial" w:eastAsia="Arial" w:cs="Arial"/>
          <w:spacing w:val="-1"/>
          <w:position w:val="1"/>
        </w:rPr>
        <w:t xml:space="preserve">4.3.1 </w:t>
      </w:r>
      <w:r>
        <w:rPr>
          <w:spacing w:val="-1"/>
          <w:position w:val="1"/>
        </w:rPr>
        <w:t>储油柜结构应便于清理内部，并有注油、放油、放气和排污油装置。</w:t>
      </w:r>
    </w:p>
    <w:p w14:paraId="75F0F471">
      <w:pPr>
        <w:pStyle w:val="5"/>
        <w:spacing w:before="105" w:line="296" w:lineRule="auto"/>
        <w:ind w:left="1323" w:right="757" w:hanging="630"/>
        <w:rPr>
          <w:rFonts w:hint="default"/>
          <w:lang w:val="en-US"/>
        </w:rPr>
      </w:pPr>
      <w:r>
        <w:rPr>
          <w:rFonts w:ascii="Arial" w:hAnsi="Arial" w:eastAsia="Arial" w:cs="Arial"/>
        </w:rPr>
        <w:t xml:space="preserve">4.3.2 </w:t>
      </w:r>
      <w:r>
        <w:t>储油柜上装设油位指示，并可安装气体继电器。</w:t>
      </w:r>
      <w:r>
        <w:rPr>
          <w:rFonts w:hint="eastAsia"/>
          <w:lang w:val="en-US" w:eastAsia="zh-CN"/>
        </w:rPr>
        <w:t>油位计带报警、跳闸接点，具有将油位信号传至数显油位控制器接点，并引至端子箱。</w:t>
      </w:r>
    </w:p>
    <w:p w14:paraId="721702F9">
      <w:pPr>
        <w:pStyle w:val="5"/>
        <w:spacing w:before="105" w:line="296" w:lineRule="auto"/>
        <w:ind w:left="1323" w:right="757" w:hanging="630"/>
      </w:pPr>
      <w:r>
        <w:rPr>
          <w:rFonts w:ascii="Arial" w:hAnsi="Arial" w:eastAsia="Arial" w:cs="Arial"/>
        </w:rPr>
        <w:t xml:space="preserve">4.3.3 </w:t>
      </w:r>
      <w:r>
        <w:t>储油柜应保证在最高环境温度允许负载状态下油不溢出，在最低环境温</w:t>
      </w:r>
      <w:r>
        <w:rPr>
          <w:spacing w:val="-1"/>
        </w:rPr>
        <w:t>度未投入</w:t>
      </w:r>
      <w:r>
        <w:t xml:space="preserve"> </w:t>
      </w:r>
      <w:r>
        <w:rPr>
          <w:spacing w:val="-3"/>
        </w:rPr>
        <w:t>运行时观察油位指示器应有油位指示。</w:t>
      </w:r>
    </w:p>
    <w:p w14:paraId="531CF1BD">
      <w:pPr>
        <w:pStyle w:val="5"/>
        <w:spacing w:before="111" w:line="328" w:lineRule="exact"/>
        <w:ind w:left="693"/>
      </w:pPr>
      <w:r>
        <w:rPr>
          <w:rFonts w:ascii="Arial" w:hAnsi="Arial" w:eastAsia="Arial" w:cs="Arial"/>
          <w:spacing w:val="-3"/>
          <w:position w:val="1"/>
        </w:rPr>
        <w:t>4.3.4</w:t>
      </w:r>
      <w:r>
        <w:rPr>
          <w:rFonts w:ascii="Arial" w:hAnsi="Arial" w:eastAsia="Arial" w:cs="Arial"/>
          <w:spacing w:val="36"/>
          <w:w w:val="101"/>
          <w:position w:val="1"/>
        </w:rPr>
        <w:t xml:space="preserve"> </w:t>
      </w:r>
      <w:r>
        <w:rPr>
          <w:spacing w:val="-3"/>
          <w:position w:val="1"/>
        </w:rPr>
        <w:t>呼吸器应带油封且内部应装有硅胶吸湿剂。</w:t>
      </w:r>
    </w:p>
    <w:p w14:paraId="5947B92D">
      <w:pPr>
        <w:pStyle w:val="5"/>
        <w:spacing w:before="113" w:line="327" w:lineRule="exact"/>
        <w:ind w:left="693"/>
      </w:pPr>
      <w:r>
        <w:rPr>
          <w:rFonts w:ascii="Arial" w:hAnsi="Arial" w:eastAsia="Arial" w:cs="Arial"/>
          <w:spacing w:val="-2"/>
          <w:position w:val="1"/>
        </w:rPr>
        <w:t xml:space="preserve">4.3.5 </w:t>
      </w:r>
      <w:r>
        <w:rPr>
          <w:spacing w:val="-2"/>
          <w:position w:val="1"/>
        </w:rPr>
        <w:t>储油柜还应符合</w:t>
      </w:r>
      <w:r>
        <w:rPr>
          <w:spacing w:val="-54"/>
          <w:position w:val="1"/>
        </w:rPr>
        <w:t xml:space="preserve"> </w:t>
      </w:r>
      <w:r>
        <w:rPr>
          <w:rFonts w:ascii="Arial" w:hAnsi="Arial" w:eastAsia="Arial" w:cs="Arial"/>
          <w:spacing w:val="-2"/>
          <w:position w:val="1"/>
        </w:rPr>
        <w:t>JB/T 64</w:t>
      </w:r>
      <w:r>
        <w:rPr>
          <w:rFonts w:ascii="Arial" w:hAnsi="Arial" w:eastAsia="Arial" w:cs="Arial"/>
          <w:spacing w:val="-3"/>
          <w:position w:val="1"/>
        </w:rPr>
        <w:t>84</w:t>
      </w:r>
      <w:r>
        <w:rPr>
          <w:rFonts w:ascii="Arial" w:hAnsi="Arial" w:eastAsia="Arial" w:cs="Arial"/>
          <w:spacing w:val="23"/>
          <w:position w:val="1"/>
        </w:rPr>
        <w:t xml:space="preserve"> </w:t>
      </w:r>
      <w:r>
        <w:rPr>
          <w:spacing w:val="-3"/>
          <w:position w:val="1"/>
        </w:rPr>
        <w:t>的相关</w:t>
      </w:r>
      <w:r>
        <w:rPr>
          <w:rFonts w:hint="eastAsia"/>
          <w:spacing w:val="-3"/>
          <w:position w:val="1"/>
          <w:lang w:eastAsia="zh-CN"/>
        </w:rPr>
        <w:t>要求</w:t>
      </w:r>
      <w:r>
        <w:rPr>
          <w:spacing w:val="-3"/>
          <w:position w:val="1"/>
        </w:rPr>
        <w:t>。</w:t>
      </w:r>
    </w:p>
    <w:p w14:paraId="069F613F">
      <w:pPr>
        <w:pStyle w:val="5"/>
        <w:spacing w:before="113" w:line="328" w:lineRule="exact"/>
        <w:ind w:left="699"/>
      </w:pPr>
      <w:r>
        <w:rPr>
          <w:rFonts w:ascii="Arial" w:hAnsi="Arial" w:eastAsia="Arial" w:cs="Arial"/>
          <w:spacing w:val="-1"/>
          <w:position w:val="1"/>
        </w:rPr>
        <w:t xml:space="preserve">4.3.6 </w:t>
      </w:r>
      <w:r>
        <w:rPr>
          <w:spacing w:val="-1"/>
          <w:position w:val="1"/>
        </w:rPr>
        <w:t>油箱及油箱盖应为制造厂的标准设计，应带有供取样和过滤的排放孔。</w:t>
      </w:r>
    </w:p>
    <w:p w14:paraId="0978FC09">
      <w:pPr>
        <w:pStyle w:val="5"/>
        <w:spacing w:before="113" w:line="296" w:lineRule="auto"/>
        <w:ind w:left="1335" w:right="751" w:hanging="636"/>
      </w:pPr>
      <w:r>
        <w:rPr>
          <w:rFonts w:ascii="Arial" w:hAnsi="Arial" w:eastAsia="Arial" w:cs="Arial"/>
        </w:rPr>
        <w:t xml:space="preserve">4.3.7 </w:t>
      </w:r>
      <w:r>
        <w:t>油箱散热器应无须完全倒空油箱即可装卸。油箱强制冷却系统设施应符</w:t>
      </w:r>
      <w:r>
        <w:rPr>
          <w:spacing w:val="-1"/>
        </w:rPr>
        <w:t>合相关规</w:t>
      </w:r>
      <w:r>
        <w:t xml:space="preserve"> </w:t>
      </w:r>
      <w:r>
        <w:rPr>
          <w:spacing w:val="-13"/>
        </w:rPr>
        <w:t>定。</w:t>
      </w:r>
    </w:p>
    <w:p w14:paraId="7F585122">
      <w:pPr>
        <w:pStyle w:val="5"/>
        <w:spacing w:before="111" w:line="327" w:lineRule="exact"/>
        <w:ind w:left="699"/>
      </w:pPr>
      <w:r>
        <w:rPr>
          <w:rFonts w:ascii="Arial" w:hAnsi="Arial" w:eastAsia="Arial" w:cs="Arial"/>
          <w:spacing w:val="-1"/>
          <w:position w:val="1"/>
        </w:rPr>
        <w:t xml:space="preserve">4.3.8 </w:t>
      </w:r>
      <w:r>
        <w:rPr>
          <w:spacing w:val="-1"/>
          <w:position w:val="1"/>
        </w:rPr>
        <w:t>油箱盖上应有用来安装油顶温度指示设备及其他需要的安全保护装置设施。</w:t>
      </w:r>
    </w:p>
    <w:p w14:paraId="0D0BF1F6">
      <w:pPr>
        <w:pStyle w:val="5"/>
        <w:spacing w:before="113" w:line="328" w:lineRule="exact"/>
        <w:ind w:left="699"/>
      </w:pPr>
      <w:r>
        <w:rPr>
          <w:rFonts w:ascii="Arial" w:hAnsi="Arial" w:eastAsia="Arial" w:cs="Arial"/>
          <w:spacing w:val="-1"/>
          <w:position w:val="1"/>
        </w:rPr>
        <w:t xml:space="preserve">4.3.9 </w:t>
      </w:r>
      <w:r>
        <w:rPr>
          <w:spacing w:val="-1"/>
          <w:position w:val="1"/>
        </w:rPr>
        <w:t>油箱应有电缆支撑设施，卖方供货时应提供适当尺寸的电</w:t>
      </w:r>
      <w:r>
        <w:rPr>
          <w:spacing w:val="-2"/>
          <w:position w:val="1"/>
        </w:rPr>
        <w:t>缆夹。</w:t>
      </w:r>
    </w:p>
    <w:p w14:paraId="4E6E0AE5">
      <w:pPr>
        <w:pStyle w:val="5"/>
        <w:spacing w:before="113" w:line="327" w:lineRule="exact"/>
        <w:ind w:left="693"/>
      </w:pPr>
      <w:r>
        <w:rPr>
          <w:rFonts w:ascii="Arial" w:hAnsi="Arial" w:eastAsia="Arial" w:cs="Arial"/>
          <w:spacing w:val="-1"/>
          <w:position w:val="1"/>
        </w:rPr>
        <w:t xml:space="preserve">4.3.10 </w:t>
      </w:r>
      <w:r>
        <w:rPr>
          <w:spacing w:val="-1"/>
          <w:position w:val="1"/>
        </w:rPr>
        <w:t>油箱的机械强度应能承受下</w:t>
      </w:r>
      <w:r>
        <w:rPr>
          <w:spacing w:val="-2"/>
          <w:position w:val="1"/>
        </w:rPr>
        <w:t>表中的真空压力和正压力的机械强度试验，试验后油</w:t>
      </w:r>
    </w:p>
    <w:p w14:paraId="6FCBBC27">
      <w:pPr>
        <w:spacing w:line="327" w:lineRule="exact"/>
        <w:sectPr>
          <w:pgSz w:w="11905" w:h="16840"/>
          <w:pgMar w:top="400" w:right="727" w:bottom="910" w:left="728" w:header="0" w:footer="668" w:gutter="0"/>
          <w:cols w:space="720" w:num="1"/>
        </w:sectPr>
      </w:pPr>
    </w:p>
    <w:p w14:paraId="216DF9E9">
      <w:pPr>
        <w:spacing w:line="223" w:lineRule="exact"/>
      </w:pPr>
    </w:p>
    <w:p w14:paraId="69683029">
      <w:pPr>
        <w:spacing w:line="341" w:lineRule="auto"/>
        <w:rPr>
          <w:rFonts w:ascii="Arial"/>
          <w:sz w:val="21"/>
        </w:rPr>
      </w:pPr>
    </w:p>
    <w:p w14:paraId="4ED723DB">
      <w:pPr>
        <w:pStyle w:val="5"/>
        <w:spacing w:before="78" w:line="220" w:lineRule="auto"/>
        <w:ind w:left="1325"/>
      </w:pPr>
      <w:r>
        <w:rPr>
          <w:spacing w:val="-3"/>
        </w:rPr>
        <w:t>箱应无损伤且不得出现永久变形。</w:t>
      </w:r>
    </w:p>
    <w:p w14:paraId="7489EDBA">
      <w:pPr>
        <w:spacing w:before="111" w:line="328" w:lineRule="exact"/>
        <w:ind w:left="3561"/>
        <w:rPr>
          <w:rFonts w:ascii="黑体" w:hAnsi="黑体" w:eastAsia="黑体" w:cs="黑体"/>
          <w:sz w:val="24"/>
          <w:szCs w:val="24"/>
        </w:rPr>
      </w:pPr>
      <w:r>
        <w:rPr>
          <w:rFonts w:ascii="黑体" w:hAnsi="黑体" w:eastAsia="黑体" w:cs="黑体"/>
          <w:spacing w:val="-2"/>
          <w:position w:val="1"/>
          <w:sz w:val="24"/>
          <w:szCs w:val="24"/>
        </w:rPr>
        <w:t>表</w:t>
      </w:r>
      <w:r>
        <w:rPr>
          <w:rFonts w:ascii="黑体" w:hAnsi="黑体" w:eastAsia="黑体" w:cs="黑体"/>
          <w:spacing w:val="-51"/>
          <w:position w:val="1"/>
          <w:sz w:val="24"/>
          <w:szCs w:val="24"/>
        </w:rPr>
        <w:t xml:space="preserve"> </w:t>
      </w:r>
      <w:r>
        <w:rPr>
          <w:rFonts w:ascii="Arial" w:hAnsi="Arial" w:eastAsia="Arial" w:cs="Arial"/>
          <w:spacing w:val="-2"/>
          <w:position w:val="1"/>
          <w:sz w:val="24"/>
          <w:szCs w:val="24"/>
        </w:rPr>
        <w:t>4</w:t>
      </w:r>
      <w:r>
        <w:rPr>
          <w:rFonts w:ascii="黑体" w:hAnsi="黑体" w:eastAsia="黑体" w:cs="黑体"/>
          <w:spacing w:val="-2"/>
          <w:position w:val="1"/>
          <w:sz w:val="24"/>
          <w:szCs w:val="24"/>
        </w:rPr>
        <w:t>.</w:t>
      </w:r>
      <w:r>
        <w:rPr>
          <w:rFonts w:ascii="Arial" w:hAnsi="Arial" w:eastAsia="Arial" w:cs="Arial"/>
          <w:spacing w:val="-2"/>
          <w:position w:val="1"/>
          <w:sz w:val="24"/>
          <w:szCs w:val="24"/>
        </w:rPr>
        <w:t>3</w:t>
      </w:r>
      <w:r>
        <w:rPr>
          <w:rFonts w:ascii="黑体" w:hAnsi="黑体" w:eastAsia="黑体" w:cs="黑体"/>
          <w:spacing w:val="-2"/>
          <w:position w:val="1"/>
          <w:sz w:val="24"/>
          <w:szCs w:val="24"/>
        </w:rPr>
        <w:t>.</w:t>
      </w:r>
      <w:r>
        <w:rPr>
          <w:rFonts w:ascii="Arial" w:hAnsi="Arial" w:eastAsia="Arial" w:cs="Arial"/>
          <w:spacing w:val="-2"/>
          <w:position w:val="1"/>
          <w:sz w:val="24"/>
          <w:szCs w:val="24"/>
        </w:rPr>
        <w:t xml:space="preserve">10  </w:t>
      </w:r>
      <w:r>
        <w:rPr>
          <w:rFonts w:ascii="黑体" w:hAnsi="黑体" w:eastAsia="黑体" w:cs="黑体"/>
          <w:spacing w:val="-2"/>
          <w:position w:val="1"/>
          <w:sz w:val="24"/>
          <w:szCs w:val="24"/>
        </w:rPr>
        <w:t>油箱的机械强度要求</w:t>
      </w:r>
    </w:p>
    <w:p w14:paraId="53A20AC9">
      <w:pPr>
        <w:spacing w:line="101" w:lineRule="auto"/>
        <w:rPr>
          <w:rFonts w:ascii="Arial"/>
          <w:sz w:val="2"/>
        </w:rPr>
      </w:pPr>
    </w:p>
    <w:tbl>
      <w:tblPr>
        <w:tblStyle w:val="12"/>
        <w:tblW w:w="5938" w:type="dxa"/>
        <w:tblInd w:w="225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09"/>
        <w:gridCol w:w="1487"/>
        <w:gridCol w:w="1268"/>
        <w:gridCol w:w="1274"/>
      </w:tblGrid>
      <w:tr w14:paraId="67A1F7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909" w:type="dxa"/>
            <w:tcBorders>
              <w:top w:val="single" w:color="000000" w:sz="2" w:space="0"/>
              <w:left w:val="single" w:color="000000" w:sz="2" w:space="0"/>
            </w:tcBorders>
            <w:vAlign w:val="top"/>
          </w:tcPr>
          <w:p w14:paraId="3AB3BFBC">
            <w:pPr>
              <w:pStyle w:val="13"/>
              <w:spacing w:before="177" w:line="220" w:lineRule="auto"/>
              <w:ind w:left="557"/>
            </w:pPr>
            <w:r>
              <w:rPr>
                <w:spacing w:val="-3"/>
              </w:rPr>
              <w:t>油箱型式</w:t>
            </w:r>
          </w:p>
        </w:tc>
        <w:tc>
          <w:tcPr>
            <w:tcW w:w="1487" w:type="dxa"/>
            <w:tcBorders>
              <w:top w:val="single" w:color="000000" w:sz="2" w:space="0"/>
            </w:tcBorders>
            <w:vAlign w:val="top"/>
          </w:tcPr>
          <w:p w14:paraId="70C947CB">
            <w:pPr>
              <w:pStyle w:val="13"/>
              <w:spacing w:before="177" w:line="220" w:lineRule="auto"/>
              <w:ind w:left="117"/>
              <w:rPr>
                <w:rFonts w:ascii="Arial" w:hAnsi="Arial" w:eastAsia="Arial" w:cs="Arial"/>
              </w:rPr>
            </w:pPr>
            <w:r>
              <w:rPr>
                <w:spacing w:val="-4"/>
              </w:rPr>
              <w:t>容量范围</w:t>
            </w:r>
            <w:r>
              <w:rPr>
                <w:spacing w:val="-37"/>
              </w:rPr>
              <w:t xml:space="preserve"> </w:t>
            </w:r>
            <w:r>
              <w:rPr>
                <w:rFonts w:ascii="Arial" w:hAnsi="Arial" w:eastAsia="Arial" w:cs="Arial"/>
                <w:spacing w:val="-4"/>
              </w:rPr>
              <w:t>kVA</w:t>
            </w:r>
          </w:p>
        </w:tc>
        <w:tc>
          <w:tcPr>
            <w:tcW w:w="1268" w:type="dxa"/>
            <w:tcBorders>
              <w:top w:val="single" w:color="000000" w:sz="2" w:space="0"/>
            </w:tcBorders>
            <w:vAlign w:val="top"/>
          </w:tcPr>
          <w:p w14:paraId="0B0D42E2">
            <w:pPr>
              <w:pStyle w:val="13"/>
              <w:spacing w:before="176" w:line="220" w:lineRule="auto"/>
              <w:ind w:left="118"/>
              <w:rPr>
                <w:rFonts w:ascii="Arial" w:hAnsi="Arial" w:eastAsia="Arial" w:cs="Arial"/>
              </w:rPr>
            </w:pPr>
            <w:r>
              <w:rPr>
                <w:spacing w:val="-4"/>
              </w:rPr>
              <w:t>真空度</w:t>
            </w:r>
            <w:r>
              <w:rPr>
                <w:spacing w:val="-37"/>
              </w:rPr>
              <w:t xml:space="preserve"> </w:t>
            </w:r>
            <w:r>
              <w:rPr>
                <w:rFonts w:ascii="Arial" w:hAnsi="Arial" w:eastAsia="Arial" w:cs="Arial"/>
                <w:spacing w:val="-4"/>
              </w:rPr>
              <w:t>kPa</w:t>
            </w:r>
          </w:p>
        </w:tc>
        <w:tc>
          <w:tcPr>
            <w:tcW w:w="1274" w:type="dxa"/>
            <w:tcBorders>
              <w:top w:val="single" w:color="000000" w:sz="2" w:space="0"/>
              <w:right w:val="single" w:color="000000" w:sz="2" w:space="0"/>
            </w:tcBorders>
            <w:vAlign w:val="top"/>
          </w:tcPr>
          <w:p w14:paraId="393D874E">
            <w:pPr>
              <w:pStyle w:val="13"/>
              <w:spacing w:before="176" w:line="220" w:lineRule="auto"/>
              <w:ind w:left="121"/>
              <w:rPr>
                <w:rFonts w:ascii="Arial" w:hAnsi="Arial" w:eastAsia="Arial" w:cs="Arial"/>
              </w:rPr>
            </w:pPr>
            <w:r>
              <w:rPr>
                <w:spacing w:val="-4"/>
              </w:rPr>
              <w:t>正压力</w:t>
            </w:r>
            <w:r>
              <w:rPr>
                <w:spacing w:val="-39"/>
              </w:rPr>
              <w:t xml:space="preserve"> </w:t>
            </w:r>
            <w:r>
              <w:rPr>
                <w:rFonts w:ascii="Arial" w:hAnsi="Arial" w:eastAsia="Arial" w:cs="Arial"/>
                <w:spacing w:val="-4"/>
              </w:rPr>
              <w:t>kPa</w:t>
            </w:r>
          </w:p>
        </w:tc>
      </w:tr>
      <w:tr w14:paraId="1252D7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4" w:hRule="atLeast"/>
        </w:trPr>
        <w:tc>
          <w:tcPr>
            <w:tcW w:w="1909" w:type="dxa"/>
            <w:vMerge w:val="restart"/>
            <w:tcBorders>
              <w:left w:val="single" w:color="000000" w:sz="2" w:space="0"/>
              <w:bottom w:val="nil"/>
            </w:tcBorders>
            <w:vAlign w:val="top"/>
          </w:tcPr>
          <w:p w14:paraId="3D7239FA">
            <w:pPr>
              <w:spacing w:line="329" w:lineRule="auto"/>
              <w:rPr>
                <w:rFonts w:ascii="Arial"/>
                <w:sz w:val="21"/>
              </w:rPr>
            </w:pPr>
          </w:p>
          <w:p w14:paraId="1329637E">
            <w:pPr>
              <w:pStyle w:val="13"/>
              <w:spacing w:before="69" w:line="220" w:lineRule="auto"/>
              <w:ind w:left="544"/>
            </w:pPr>
            <w:r>
              <w:rPr>
                <w:spacing w:val="-3"/>
              </w:rPr>
              <w:t>一般结构</w:t>
            </w:r>
          </w:p>
        </w:tc>
        <w:tc>
          <w:tcPr>
            <w:tcW w:w="1487" w:type="dxa"/>
            <w:vAlign w:val="top"/>
          </w:tcPr>
          <w:p w14:paraId="5E65D430">
            <w:pPr>
              <w:pStyle w:val="13"/>
              <w:spacing w:before="133" w:line="287" w:lineRule="exact"/>
              <w:ind w:left="167"/>
            </w:pPr>
            <w:r>
              <w:rPr>
                <w:rFonts w:ascii="Arial" w:hAnsi="Arial" w:eastAsia="Arial" w:cs="Arial"/>
                <w:spacing w:val="-2"/>
                <w:position w:val="1"/>
              </w:rPr>
              <w:t xml:space="preserve">4000 </w:t>
            </w:r>
            <w:r>
              <w:rPr>
                <w:spacing w:val="-2"/>
                <w:position w:val="1"/>
              </w:rPr>
              <w:t>及以上</w:t>
            </w:r>
          </w:p>
        </w:tc>
        <w:tc>
          <w:tcPr>
            <w:tcW w:w="1268" w:type="dxa"/>
            <w:vAlign w:val="top"/>
          </w:tcPr>
          <w:p w14:paraId="759D0060">
            <w:pPr>
              <w:spacing w:before="133" w:line="287" w:lineRule="exact"/>
              <w:ind w:left="522"/>
              <w:rPr>
                <w:rFonts w:ascii="Arial" w:hAnsi="Arial" w:eastAsia="Arial" w:cs="Arial"/>
                <w:sz w:val="21"/>
                <w:szCs w:val="21"/>
              </w:rPr>
            </w:pPr>
            <w:r>
              <w:rPr>
                <w:rFonts w:ascii="Arial" w:hAnsi="Arial" w:eastAsia="Arial" w:cs="Arial"/>
                <w:spacing w:val="-3"/>
                <w:position w:val="1"/>
                <w:sz w:val="21"/>
                <w:szCs w:val="21"/>
              </w:rPr>
              <w:t>50</w:t>
            </w:r>
          </w:p>
        </w:tc>
        <w:tc>
          <w:tcPr>
            <w:tcW w:w="1274" w:type="dxa"/>
            <w:tcBorders>
              <w:right w:val="single" w:color="000000" w:sz="2" w:space="0"/>
            </w:tcBorders>
            <w:vAlign w:val="top"/>
          </w:tcPr>
          <w:p w14:paraId="43A5CBCD">
            <w:pPr>
              <w:spacing w:before="133" w:line="287" w:lineRule="exact"/>
              <w:ind w:left="522"/>
              <w:rPr>
                <w:rFonts w:ascii="Arial" w:hAnsi="Arial" w:eastAsia="Arial" w:cs="Arial"/>
                <w:sz w:val="21"/>
                <w:szCs w:val="21"/>
              </w:rPr>
            </w:pPr>
            <w:r>
              <w:rPr>
                <w:rFonts w:ascii="Arial" w:hAnsi="Arial" w:eastAsia="Arial" w:cs="Arial"/>
                <w:spacing w:val="-3"/>
                <w:position w:val="1"/>
                <w:sz w:val="21"/>
                <w:szCs w:val="21"/>
              </w:rPr>
              <w:t>60</w:t>
            </w:r>
          </w:p>
        </w:tc>
      </w:tr>
      <w:tr w14:paraId="37F972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909" w:type="dxa"/>
            <w:vMerge w:val="continue"/>
            <w:tcBorders>
              <w:top w:val="nil"/>
              <w:left w:val="single" w:color="000000" w:sz="2" w:space="0"/>
            </w:tcBorders>
            <w:vAlign w:val="top"/>
          </w:tcPr>
          <w:p w14:paraId="6250CC84">
            <w:pPr>
              <w:rPr>
                <w:rFonts w:ascii="Arial"/>
                <w:sz w:val="21"/>
              </w:rPr>
            </w:pPr>
          </w:p>
        </w:tc>
        <w:tc>
          <w:tcPr>
            <w:tcW w:w="1487" w:type="dxa"/>
            <w:vAlign w:val="top"/>
          </w:tcPr>
          <w:p w14:paraId="62121BDB">
            <w:pPr>
              <w:pStyle w:val="13"/>
              <w:spacing w:before="135" w:line="287" w:lineRule="exact"/>
              <w:ind w:left="271"/>
            </w:pPr>
            <w:r>
              <w:rPr>
                <w:rFonts w:ascii="Arial" w:hAnsi="Arial" w:eastAsia="Arial" w:cs="Arial"/>
                <w:spacing w:val="-4"/>
                <w:position w:val="1"/>
              </w:rPr>
              <w:t>4000</w:t>
            </w:r>
            <w:r>
              <w:rPr>
                <w:rFonts w:ascii="Arial" w:hAnsi="Arial" w:eastAsia="Arial" w:cs="Arial"/>
                <w:spacing w:val="27"/>
                <w:w w:val="101"/>
                <w:position w:val="1"/>
              </w:rPr>
              <w:t xml:space="preserve"> </w:t>
            </w:r>
            <w:r>
              <w:rPr>
                <w:spacing w:val="-4"/>
                <w:position w:val="1"/>
              </w:rPr>
              <w:t>以下</w:t>
            </w:r>
          </w:p>
        </w:tc>
        <w:tc>
          <w:tcPr>
            <w:tcW w:w="1268" w:type="dxa"/>
            <w:vAlign w:val="top"/>
          </w:tcPr>
          <w:p w14:paraId="13771440">
            <w:pPr>
              <w:pStyle w:val="13"/>
              <w:spacing w:before="269" w:line="145" w:lineRule="exact"/>
              <w:ind w:left="551"/>
            </w:pPr>
            <w:r>
              <w:rPr>
                <w:spacing w:val="24"/>
                <w:w w:val="125"/>
                <w:position w:val="-3"/>
              </w:rPr>
              <w:t>-</w:t>
            </w:r>
          </w:p>
        </w:tc>
        <w:tc>
          <w:tcPr>
            <w:tcW w:w="1274" w:type="dxa"/>
            <w:tcBorders>
              <w:right w:val="single" w:color="000000" w:sz="2" w:space="0"/>
            </w:tcBorders>
            <w:vAlign w:val="top"/>
          </w:tcPr>
          <w:p w14:paraId="64AC81CD">
            <w:pPr>
              <w:spacing w:before="135" w:line="287" w:lineRule="exact"/>
              <w:ind w:left="523"/>
              <w:rPr>
                <w:rFonts w:ascii="Arial" w:hAnsi="Arial" w:eastAsia="Arial" w:cs="Arial"/>
                <w:sz w:val="21"/>
                <w:szCs w:val="21"/>
              </w:rPr>
            </w:pPr>
            <w:r>
              <w:rPr>
                <w:rFonts w:ascii="Arial" w:hAnsi="Arial" w:eastAsia="Arial" w:cs="Arial"/>
                <w:spacing w:val="-3"/>
                <w:position w:val="1"/>
                <w:sz w:val="21"/>
                <w:szCs w:val="21"/>
              </w:rPr>
              <w:t>50</w:t>
            </w:r>
          </w:p>
        </w:tc>
      </w:tr>
      <w:tr w14:paraId="212AE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7" w:hRule="atLeast"/>
        </w:trPr>
        <w:tc>
          <w:tcPr>
            <w:tcW w:w="1909" w:type="dxa"/>
            <w:tcBorders>
              <w:left w:val="single" w:color="000000" w:sz="2" w:space="0"/>
              <w:bottom w:val="single" w:color="000000" w:sz="2" w:space="0"/>
            </w:tcBorders>
            <w:vAlign w:val="top"/>
          </w:tcPr>
          <w:p w14:paraId="3E42F7C3">
            <w:pPr>
              <w:pStyle w:val="13"/>
              <w:spacing w:before="175" w:line="220" w:lineRule="auto"/>
              <w:ind w:left="123"/>
            </w:pPr>
            <w:r>
              <w:rPr>
                <w:spacing w:val="-2"/>
              </w:rPr>
              <w:t>充有气体的密封式</w:t>
            </w:r>
          </w:p>
        </w:tc>
        <w:tc>
          <w:tcPr>
            <w:tcW w:w="1487" w:type="dxa"/>
            <w:tcBorders>
              <w:bottom w:val="single" w:color="000000" w:sz="2" w:space="0"/>
            </w:tcBorders>
            <w:vAlign w:val="top"/>
          </w:tcPr>
          <w:p w14:paraId="4BC35D8F">
            <w:pPr>
              <w:pStyle w:val="13"/>
              <w:spacing w:before="270" w:line="145" w:lineRule="exact"/>
              <w:ind w:left="659"/>
            </w:pPr>
            <w:r>
              <w:rPr>
                <w:spacing w:val="24"/>
                <w:w w:val="125"/>
                <w:position w:val="-3"/>
              </w:rPr>
              <w:t>-</w:t>
            </w:r>
          </w:p>
        </w:tc>
        <w:tc>
          <w:tcPr>
            <w:tcW w:w="1268" w:type="dxa"/>
            <w:tcBorders>
              <w:bottom w:val="single" w:color="000000" w:sz="2" w:space="0"/>
            </w:tcBorders>
            <w:vAlign w:val="top"/>
          </w:tcPr>
          <w:p w14:paraId="0B6C9CCC">
            <w:pPr>
              <w:pStyle w:val="13"/>
              <w:spacing w:before="270" w:line="145" w:lineRule="exact"/>
              <w:ind w:left="551"/>
            </w:pPr>
            <w:r>
              <w:rPr>
                <w:spacing w:val="24"/>
                <w:w w:val="125"/>
                <w:position w:val="-3"/>
              </w:rPr>
              <w:t>-</w:t>
            </w:r>
          </w:p>
        </w:tc>
        <w:tc>
          <w:tcPr>
            <w:tcW w:w="1274" w:type="dxa"/>
            <w:tcBorders>
              <w:bottom w:val="single" w:color="000000" w:sz="2" w:space="0"/>
              <w:right w:val="single" w:color="000000" w:sz="2" w:space="0"/>
            </w:tcBorders>
            <w:vAlign w:val="top"/>
          </w:tcPr>
          <w:p w14:paraId="1D1D3573">
            <w:pPr>
              <w:spacing w:before="136" w:line="287" w:lineRule="exact"/>
              <w:ind w:left="523"/>
              <w:rPr>
                <w:rFonts w:ascii="Arial" w:hAnsi="Arial" w:eastAsia="Arial" w:cs="Arial"/>
                <w:sz w:val="21"/>
                <w:szCs w:val="21"/>
              </w:rPr>
            </w:pPr>
            <w:r>
              <w:rPr>
                <w:rFonts w:ascii="Arial" w:hAnsi="Arial" w:eastAsia="Arial" w:cs="Arial"/>
                <w:spacing w:val="-3"/>
                <w:position w:val="1"/>
                <w:sz w:val="21"/>
                <w:szCs w:val="21"/>
              </w:rPr>
              <w:t>98</w:t>
            </w:r>
          </w:p>
        </w:tc>
      </w:tr>
    </w:tbl>
    <w:p w14:paraId="552223D4">
      <w:pPr>
        <w:pStyle w:val="5"/>
        <w:spacing w:before="145" w:line="328" w:lineRule="auto"/>
        <w:ind w:left="698" w:right="602" w:firstLine="484"/>
        <w:jc w:val="both"/>
      </w:pPr>
      <w:r>
        <w:rPr>
          <w:spacing w:val="-3"/>
        </w:rPr>
        <w:t>油箱及储油柜应进行承受</w:t>
      </w:r>
      <w:r>
        <w:rPr>
          <w:spacing w:val="-50"/>
        </w:rPr>
        <w:t xml:space="preserve"> </w:t>
      </w:r>
      <w:r>
        <w:rPr>
          <w:rFonts w:ascii="Arial" w:hAnsi="Arial" w:eastAsia="Arial" w:cs="Arial"/>
          <w:spacing w:val="-3"/>
        </w:rPr>
        <w:t xml:space="preserve">50kPa </w:t>
      </w:r>
      <w:r>
        <w:rPr>
          <w:spacing w:val="-3"/>
        </w:rPr>
        <w:t>压力的密封试验，经</w:t>
      </w:r>
      <w:r>
        <w:rPr>
          <w:spacing w:val="-53"/>
        </w:rPr>
        <w:t xml:space="preserve"> </w:t>
      </w:r>
      <w:r>
        <w:rPr>
          <w:rFonts w:ascii="Arial" w:hAnsi="Arial" w:eastAsia="Arial" w:cs="Arial"/>
          <w:spacing w:val="-3"/>
        </w:rPr>
        <w:t xml:space="preserve">24h </w:t>
      </w:r>
      <w:r>
        <w:rPr>
          <w:spacing w:val="-3"/>
        </w:rPr>
        <w:t>试验不得</w:t>
      </w:r>
      <w:r>
        <w:rPr>
          <w:spacing w:val="-4"/>
        </w:rPr>
        <w:t>有渗漏和损伤。</w:t>
      </w:r>
      <w:r>
        <w:t xml:space="preserve"> </w:t>
      </w:r>
      <w:r>
        <w:rPr>
          <w:spacing w:val="-1"/>
        </w:rPr>
        <w:t>对于油箱内部充有气体的密封式变压器，应能承受施加</w:t>
      </w:r>
      <w:r>
        <w:rPr>
          <w:spacing w:val="-38"/>
        </w:rPr>
        <w:t xml:space="preserve"> </w:t>
      </w:r>
      <w:r>
        <w:rPr>
          <w:rFonts w:ascii="Arial" w:hAnsi="Arial" w:eastAsia="Arial" w:cs="Arial"/>
          <w:spacing w:val="-1"/>
        </w:rPr>
        <w:t xml:space="preserve">76kPa </w:t>
      </w:r>
      <w:r>
        <w:rPr>
          <w:spacing w:val="-1"/>
        </w:rPr>
        <w:t>压力的密封试验，试验</w:t>
      </w:r>
      <w:r>
        <w:t xml:space="preserve">  </w:t>
      </w:r>
      <w:r>
        <w:rPr>
          <w:spacing w:val="-3"/>
        </w:rPr>
        <w:t>时间为</w:t>
      </w:r>
      <w:r>
        <w:rPr>
          <w:spacing w:val="-54"/>
        </w:rPr>
        <w:t xml:space="preserve"> </w:t>
      </w:r>
      <w:r>
        <w:rPr>
          <w:rFonts w:ascii="Arial" w:hAnsi="Arial" w:eastAsia="Arial" w:cs="Arial"/>
          <w:spacing w:val="-3"/>
        </w:rPr>
        <w:t>24h</w:t>
      </w:r>
      <w:r>
        <w:rPr>
          <w:spacing w:val="-3"/>
        </w:rPr>
        <w:t>，不得有渗漏和损伤。</w:t>
      </w:r>
    </w:p>
    <w:p w14:paraId="52EA17E6">
      <w:pPr>
        <w:pStyle w:val="5"/>
        <w:spacing w:line="334" w:lineRule="auto"/>
        <w:ind w:left="1323" w:right="687" w:hanging="630"/>
        <w:rPr>
          <w:spacing w:val="-2"/>
        </w:rPr>
      </w:pPr>
      <w:r>
        <w:rPr>
          <w:rFonts w:ascii="Arial" w:hAnsi="Arial" w:eastAsia="Arial" w:cs="Arial"/>
          <w:spacing w:val="-2"/>
        </w:rPr>
        <w:t xml:space="preserve">4.3.11 </w:t>
      </w:r>
      <w:r>
        <w:rPr>
          <w:spacing w:val="-2"/>
        </w:rPr>
        <w:t>油箱下部应设置供千斤顶顶起变压器的位置和水平牵引装置。油箱下部装有大口</w:t>
      </w:r>
      <w:r>
        <w:rPr>
          <w:spacing w:val="16"/>
        </w:rPr>
        <w:t xml:space="preserve"> </w:t>
      </w:r>
      <w:r>
        <w:rPr>
          <w:spacing w:val="-2"/>
        </w:rPr>
        <w:t>径事故放油阀。</w:t>
      </w:r>
    </w:p>
    <w:p w14:paraId="3BB93F38">
      <w:pPr>
        <w:pStyle w:val="5"/>
        <w:spacing w:before="175" w:line="222" w:lineRule="auto"/>
        <w:ind w:left="693"/>
      </w:pPr>
      <w:r>
        <w:rPr>
          <w:rFonts w:ascii="Arial" w:hAnsi="Arial" w:eastAsia="Arial" w:cs="Arial"/>
          <w:spacing w:val="-2"/>
        </w:rPr>
        <w:t>4.4</w:t>
      </w:r>
      <w:r>
        <w:rPr>
          <w:rFonts w:ascii="Arial" w:hAnsi="Arial" w:eastAsia="Arial" w:cs="Arial"/>
          <w:spacing w:val="12"/>
        </w:rPr>
        <w:t xml:space="preserve"> </w:t>
      </w:r>
      <w:r>
        <w:rPr>
          <w:spacing w:val="-2"/>
        </w:rPr>
        <w:t>绝缘</w:t>
      </w:r>
    </w:p>
    <w:p w14:paraId="43C2A20A">
      <w:pPr>
        <w:pStyle w:val="5"/>
        <w:spacing w:before="272" w:line="220" w:lineRule="auto"/>
        <w:ind w:left="693"/>
      </w:pPr>
      <w:r>
        <w:rPr>
          <w:rFonts w:ascii="Arial" w:hAnsi="Arial" w:eastAsia="Arial" w:cs="Arial"/>
          <w:spacing w:val="-1"/>
        </w:rPr>
        <w:t xml:space="preserve">4.4.1 </w:t>
      </w:r>
      <w:r>
        <w:rPr>
          <w:spacing w:val="-1"/>
        </w:rPr>
        <w:t>油浸式电力变压器的绝缘水平应符</w:t>
      </w:r>
      <w:r>
        <w:rPr>
          <w:spacing w:val="-2"/>
        </w:rPr>
        <w:t>合下表中的</w:t>
      </w:r>
      <w:r>
        <w:rPr>
          <w:rFonts w:hint="eastAsia"/>
          <w:spacing w:val="-2"/>
          <w:lang w:eastAsia="zh-CN"/>
        </w:rPr>
        <w:t>要求</w:t>
      </w:r>
      <w:r>
        <w:rPr>
          <w:spacing w:val="-2"/>
        </w:rPr>
        <w:t>。</w:t>
      </w:r>
    </w:p>
    <w:p w14:paraId="61424B63">
      <w:pPr>
        <w:spacing w:before="155" w:line="221" w:lineRule="auto"/>
        <w:ind w:left="3368"/>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Arial" w:hAnsi="Arial" w:eastAsia="Arial" w:cs="Arial"/>
          <w:spacing w:val="-2"/>
          <w:sz w:val="24"/>
          <w:szCs w:val="24"/>
        </w:rPr>
        <w:t>4</w:t>
      </w:r>
      <w:r>
        <w:rPr>
          <w:rFonts w:ascii="黑体" w:hAnsi="黑体" w:eastAsia="黑体" w:cs="黑体"/>
          <w:spacing w:val="-2"/>
          <w:sz w:val="24"/>
          <w:szCs w:val="24"/>
        </w:rPr>
        <w:t>.</w:t>
      </w:r>
      <w:r>
        <w:rPr>
          <w:rFonts w:ascii="Arial" w:hAnsi="Arial" w:eastAsia="Arial" w:cs="Arial"/>
          <w:spacing w:val="-2"/>
          <w:sz w:val="24"/>
          <w:szCs w:val="24"/>
        </w:rPr>
        <w:t>4</w:t>
      </w:r>
      <w:r>
        <w:rPr>
          <w:rFonts w:ascii="黑体" w:hAnsi="黑体" w:eastAsia="黑体" w:cs="黑体"/>
          <w:spacing w:val="-2"/>
          <w:sz w:val="24"/>
          <w:szCs w:val="24"/>
        </w:rPr>
        <w:t>.</w:t>
      </w:r>
      <w:r>
        <w:rPr>
          <w:rFonts w:ascii="Arial" w:hAnsi="Arial" w:eastAsia="Arial" w:cs="Arial"/>
          <w:spacing w:val="-2"/>
          <w:sz w:val="24"/>
          <w:szCs w:val="24"/>
        </w:rPr>
        <w:t xml:space="preserve">1  </w:t>
      </w:r>
      <w:r>
        <w:rPr>
          <w:rFonts w:ascii="黑体" w:hAnsi="黑体" w:eastAsia="黑体" w:cs="黑体"/>
          <w:spacing w:val="-2"/>
          <w:sz w:val="24"/>
          <w:szCs w:val="24"/>
        </w:rPr>
        <w:t>变压器额定绝缘水平(</w:t>
      </w:r>
      <w:r>
        <w:rPr>
          <w:rFonts w:ascii="Arial" w:hAnsi="Arial" w:eastAsia="Arial" w:cs="Arial"/>
          <w:spacing w:val="-2"/>
          <w:sz w:val="24"/>
          <w:szCs w:val="24"/>
        </w:rPr>
        <w:t>kV</w:t>
      </w:r>
      <w:r>
        <w:rPr>
          <w:rFonts w:ascii="黑体" w:hAnsi="黑体" w:eastAsia="黑体" w:cs="黑体"/>
          <w:spacing w:val="-2"/>
          <w:sz w:val="24"/>
          <w:szCs w:val="24"/>
        </w:rPr>
        <w:t>)</w:t>
      </w:r>
    </w:p>
    <w:p w14:paraId="0B73B5E5">
      <w:pPr>
        <w:spacing w:line="70" w:lineRule="auto"/>
        <w:rPr>
          <w:rFonts w:ascii="Arial"/>
          <w:sz w:val="2"/>
        </w:rPr>
      </w:pPr>
    </w:p>
    <w:tbl>
      <w:tblPr>
        <w:tblStyle w:val="12"/>
        <w:tblW w:w="6974" w:type="dxa"/>
        <w:tblInd w:w="17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88"/>
        <w:gridCol w:w="1480"/>
        <w:gridCol w:w="1480"/>
        <w:gridCol w:w="2526"/>
      </w:tblGrid>
      <w:tr w14:paraId="4D61A6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488" w:type="dxa"/>
            <w:vMerge w:val="restart"/>
            <w:tcBorders>
              <w:top w:val="single" w:color="000000" w:sz="2" w:space="0"/>
              <w:left w:val="single" w:color="000000" w:sz="2" w:space="0"/>
              <w:bottom w:val="nil"/>
            </w:tcBorders>
            <w:vAlign w:val="top"/>
          </w:tcPr>
          <w:p w14:paraId="5FFCB208">
            <w:pPr>
              <w:spacing w:line="334" w:lineRule="auto"/>
              <w:rPr>
                <w:rFonts w:ascii="Arial"/>
                <w:sz w:val="21"/>
              </w:rPr>
            </w:pPr>
          </w:p>
          <w:p w14:paraId="2593ABF7">
            <w:pPr>
              <w:pStyle w:val="13"/>
              <w:spacing w:before="69" w:line="220" w:lineRule="auto"/>
              <w:ind w:left="555"/>
            </w:pPr>
            <w:r>
              <w:rPr>
                <w:spacing w:val="-3"/>
              </w:rPr>
              <w:t>绕组</w:t>
            </w:r>
          </w:p>
        </w:tc>
        <w:tc>
          <w:tcPr>
            <w:tcW w:w="2960" w:type="dxa"/>
            <w:gridSpan w:val="2"/>
            <w:tcBorders>
              <w:top w:val="single" w:color="000000" w:sz="2" w:space="0"/>
            </w:tcBorders>
            <w:vAlign w:val="top"/>
          </w:tcPr>
          <w:p w14:paraId="34B7FE90">
            <w:pPr>
              <w:pStyle w:val="13"/>
              <w:spacing w:before="176" w:line="220" w:lineRule="auto"/>
              <w:ind w:left="121"/>
            </w:pPr>
            <w:r>
              <w:rPr>
                <w:spacing w:val="-2"/>
              </w:rPr>
              <w:t>雷电流冲击耐受电压（峰值）</w:t>
            </w:r>
          </w:p>
        </w:tc>
        <w:tc>
          <w:tcPr>
            <w:tcW w:w="2526" w:type="dxa"/>
            <w:vMerge w:val="restart"/>
            <w:tcBorders>
              <w:top w:val="single" w:color="000000" w:sz="2" w:space="0"/>
              <w:bottom w:val="nil"/>
              <w:right w:val="single" w:color="000000" w:sz="2" w:space="0"/>
            </w:tcBorders>
            <w:vAlign w:val="top"/>
          </w:tcPr>
          <w:p w14:paraId="1282E6BB">
            <w:pPr>
              <w:pStyle w:val="13"/>
              <w:spacing w:before="183" w:line="313" w:lineRule="auto"/>
              <w:ind w:left="323" w:right="211" w:hanging="109"/>
            </w:pPr>
            <w:r>
              <w:rPr>
                <w:spacing w:val="-1"/>
              </w:rPr>
              <w:t>额定短时感应或外施耐</w:t>
            </w:r>
            <w:r>
              <w:t xml:space="preserve"> </w:t>
            </w:r>
            <w:r>
              <w:rPr>
                <w:spacing w:val="-3"/>
              </w:rPr>
              <w:t>受电压（方均根值）</w:t>
            </w:r>
          </w:p>
        </w:tc>
      </w:tr>
      <w:tr w14:paraId="5DFA6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488" w:type="dxa"/>
            <w:vMerge w:val="continue"/>
            <w:tcBorders>
              <w:top w:val="nil"/>
              <w:left w:val="single" w:color="000000" w:sz="2" w:space="0"/>
            </w:tcBorders>
            <w:vAlign w:val="top"/>
          </w:tcPr>
          <w:p w14:paraId="42A3ACBF">
            <w:pPr>
              <w:rPr>
                <w:rFonts w:ascii="Arial"/>
                <w:sz w:val="21"/>
              </w:rPr>
            </w:pPr>
          </w:p>
        </w:tc>
        <w:tc>
          <w:tcPr>
            <w:tcW w:w="1480" w:type="dxa"/>
            <w:vAlign w:val="top"/>
          </w:tcPr>
          <w:p w14:paraId="0CFB6833">
            <w:pPr>
              <w:pStyle w:val="13"/>
              <w:spacing w:before="172" w:line="220" w:lineRule="auto"/>
              <w:ind w:left="532"/>
            </w:pPr>
            <w:r>
              <w:rPr>
                <w:spacing w:val="-3"/>
              </w:rPr>
              <w:t>全波</w:t>
            </w:r>
          </w:p>
        </w:tc>
        <w:tc>
          <w:tcPr>
            <w:tcW w:w="1480" w:type="dxa"/>
            <w:vAlign w:val="top"/>
          </w:tcPr>
          <w:p w14:paraId="40891C8E">
            <w:pPr>
              <w:pStyle w:val="13"/>
              <w:spacing w:before="172" w:line="220" w:lineRule="auto"/>
              <w:ind w:left="532"/>
            </w:pPr>
            <w:r>
              <w:rPr>
                <w:spacing w:val="-2"/>
              </w:rPr>
              <w:t>截波</w:t>
            </w:r>
          </w:p>
        </w:tc>
        <w:tc>
          <w:tcPr>
            <w:tcW w:w="2526" w:type="dxa"/>
            <w:vMerge w:val="continue"/>
            <w:tcBorders>
              <w:top w:val="nil"/>
              <w:right w:val="single" w:color="000000" w:sz="2" w:space="0"/>
            </w:tcBorders>
            <w:vAlign w:val="top"/>
          </w:tcPr>
          <w:p w14:paraId="7049168C">
            <w:pPr>
              <w:rPr>
                <w:rFonts w:ascii="Arial"/>
                <w:sz w:val="21"/>
              </w:rPr>
            </w:pPr>
          </w:p>
        </w:tc>
      </w:tr>
      <w:tr w14:paraId="30028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5" w:hRule="atLeast"/>
        </w:trPr>
        <w:tc>
          <w:tcPr>
            <w:tcW w:w="1488" w:type="dxa"/>
            <w:tcBorders>
              <w:left w:val="single" w:color="000000" w:sz="2" w:space="0"/>
            </w:tcBorders>
            <w:vAlign w:val="top"/>
          </w:tcPr>
          <w:p w14:paraId="42A1198E">
            <w:pPr>
              <w:pStyle w:val="13"/>
              <w:spacing w:before="172" w:line="220" w:lineRule="auto"/>
              <w:ind w:left="125"/>
            </w:pPr>
            <w:r>
              <w:rPr>
                <w:spacing w:val="-2"/>
              </w:rPr>
              <w:t>高压及中性点</w:t>
            </w:r>
          </w:p>
          <w:p w14:paraId="22FC2692">
            <w:pPr>
              <w:spacing w:before="218" w:line="196" w:lineRule="auto"/>
              <w:ind w:left="511"/>
              <w:rPr>
                <w:rFonts w:ascii="Arial" w:hAnsi="Arial" w:eastAsia="Arial" w:cs="Arial"/>
                <w:sz w:val="21"/>
                <w:szCs w:val="21"/>
              </w:rPr>
            </w:pPr>
            <w:r>
              <w:rPr>
                <w:rFonts w:ascii="Arial" w:hAnsi="Arial" w:eastAsia="Arial" w:cs="Arial"/>
                <w:spacing w:val="-2"/>
                <w:sz w:val="21"/>
                <w:szCs w:val="21"/>
              </w:rPr>
              <w:t>35kV</w:t>
            </w:r>
          </w:p>
        </w:tc>
        <w:tc>
          <w:tcPr>
            <w:tcW w:w="1480" w:type="dxa"/>
            <w:vAlign w:val="top"/>
          </w:tcPr>
          <w:p w14:paraId="72667AB6">
            <w:pPr>
              <w:spacing w:line="292" w:lineRule="auto"/>
              <w:rPr>
                <w:rFonts w:ascii="Arial"/>
                <w:sz w:val="21"/>
              </w:rPr>
            </w:pPr>
          </w:p>
          <w:p w14:paraId="7047B3A6">
            <w:pPr>
              <w:spacing w:before="60" w:line="287" w:lineRule="exact"/>
              <w:ind w:left="564"/>
              <w:rPr>
                <w:rFonts w:ascii="Arial" w:hAnsi="Arial" w:eastAsia="Arial" w:cs="Arial"/>
                <w:sz w:val="21"/>
                <w:szCs w:val="21"/>
              </w:rPr>
            </w:pPr>
            <w:r>
              <w:rPr>
                <w:rFonts w:ascii="Arial" w:hAnsi="Arial" w:eastAsia="Arial" w:cs="Arial"/>
                <w:spacing w:val="-2"/>
                <w:position w:val="1"/>
                <w:sz w:val="21"/>
                <w:szCs w:val="21"/>
              </w:rPr>
              <w:t>200</w:t>
            </w:r>
          </w:p>
        </w:tc>
        <w:tc>
          <w:tcPr>
            <w:tcW w:w="1480" w:type="dxa"/>
            <w:vAlign w:val="top"/>
          </w:tcPr>
          <w:p w14:paraId="11DC9B24">
            <w:pPr>
              <w:spacing w:line="292" w:lineRule="auto"/>
              <w:rPr>
                <w:rFonts w:ascii="Arial"/>
                <w:sz w:val="21"/>
              </w:rPr>
            </w:pPr>
          </w:p>
          <w:p w14:paraId="1436F931">
            <w:pPr>
              <w:spacing w:before="60" w:line="287" w:lineRule="exact"/>
              <w:ind w:left="565"/>
              <w:rPr>
                <w:rFonts w:ascii="Arial" w:hAnsi="Arial" w:eastAsia="Arial" w:cs="Arial"/>
                <w:sz w:val="21"/>
                <w:szCs w:val="21"/>
              </w:rPr>
            </w:pPr>
            <w:r>
              <w:rPr>
                <w:rFonts w:ascii="Arial" w:hAnsi="Arial" w:eastAsia="Arial" w:cs="Arial"/>
                <w:spacing w:val="-2"/>
                <w:position w:val="1"/>
                <w:sz w:val="21"/>
                <w:szCs w:val="21"/>
              </w:rPr>
              <w:t>220</w:t>
            </w:r>
          </w:p>
        </w:tc>
        <w:tc>
          <w:tcPr>
            <w:tcW w:w="2526" w:type="dxa"/>
            <w:tcBorders>
              <w:right w:val="single" w:color="000000" w:sz="2" w:space="0"/>
            </w:tcBorders>
            <w:vAlign w:val="top"/>
          </w:tcPr>
          <w:p w14:paraId="63CAC0A0">
            <w:pPr>
              <w:spacing w:line="292" w:lineRule="auto"/>
              <w:rPr>
                <w:rFonts w:ascii="Arial"/>
                <w:sz w:val="21"/>
              </w:rPr>
            </w:pPr>
          </w:p>
          <w:p w14:paraId="2BA903BB">
            <w:pPr>
              <w:spacing w:before="60" w:line="287" w:lineRule="exact"/>
              <w:ind w:left="1148"/>
              <w:rPr>
                <w:rFonts w:ascii="Arial" w:hAnsi="Arial" w:eastAsia="Arial" w:cs="Arial"/>
                <w:sz w:val="21"/>
                <w:szCs w:val="21"/>
              </w:rPr>
            </w:pPr>
            <w:r>
              <w:rPr>
                <w:rFonts w:ascii="Arial" w:hAnsi="Arial" w:eastAsia="Arial" w:cs="Arial"/>
                <w:spacing w:val="-3"/>
                <w:position w:val="1"/>
                <w:sz w:val="21"/>
                <w:szCs w:val="21"/>
              </w:rPr>
              <w:t>85</w:t>
            </w:r>
          </w:p>
        </w:tc>
      </w:tr>
      <w:tr w14:paraId="1B6099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5" w:hRule="atLeast"/>
        </w:trPr>
        <w:tc>
          <w:tcPr>
            <w:tcW w:w="1488" w:type="dxa"/>
            <w:tcBorders>
              <w:left w:val="single" w:color="000000" w:sz="2" w:space="0"/>
            </w:tcBorders>
            <w:vAlign w:val="top"/>
          </w:tcPr>
          <w:p w14:paraId="5355A203">
            <w:pPr>
              <w:pStyle w:val="13"/>
              <w:spacing w:before="174" w:line="221" w:lineRule="auto"/>
              <w:ind w:left="273"/>
              <w:rPr>
                <w:rFonts w:ascii="Arial" w:hAnsi="Arial" w:eastAsia="Arial" w:cs="Arial"/>
              </w:rPr>
            </w:pPr>
            <w:r>
              <w:rPr>
                <w:spacing w:val="-5"/>
              </w:rPr>
              <w:t>低压</w:t>
            </w:r>
            <w:r>
              <w:rPr>
                <w:spacing w:val="-26"/>
              </w:rPr>
              <w:t xml:space="preserve"> </w:t>
            </w:r>
            <w:r>
              <w:rPr>
                <w:rFonts w:ascii="Arial" w:hAnsi="Arial" w:eastAsia="Arial" w:cs="Arial"/>
                <w:spacing w:val="-5"/>
              </w:rPr>
              <w:t>10kV</w:t>
            </w:r>
          </w:p>
        </w:tc>
        <w:tc>
          <w:tcPr>
            <w:tcW w:w="1480" w:type="dxa"/>
            <w:vAlign w:val="top"/>
          </w:tcPr>
          <w:p w14:paraId="696D8181">
            <w:pPr>
              <w:spacing w:before="136" w:line="287" w:lineRule="exact"/>
              <w:ind w:left="626"/>
              <w:rPr>
                <w:rFonts w:ascii="Arial" w:hAnsi="Arial" w:eastAsia="Arial" w:cs="Arial"/>
                <w:sz w:val="21"/>
                <w:szCs w:val="21"/>
              </w:rPr>
            </w:pPr>
            <w:r>
              <w:rPr>
                <w:rFonts w:ascii="Arial" w:hAnsi="Arial" w:eastAsia="Arial" w:cs="Arial"/>
                <w:spacing w:val="-3"/>
                <w:position w:val="1"/>
                <w:sz w:val="21"/>
                <w:szCs w:val="21"/>
              </w:rPr>
              <w:t>75</w:t>
            </w:r>
          </w:p>
        </w:tc>
        <w:tc>
          <w:tcPr>
            <w:tcW w:w="1480" w:type="dxa"/>
            <w:vAlign w:val="top"/>
          </w:tcPr>
          <w:p w14:paraId="510A8B60">
            <w:pPr>
              <w:spacing w:before="136" w:line="287" w:lineRule="exact"/>
              <w:ind w:left="626"/>
              <w:rPr>
                <w:rFonts w:ascii="Arial" w:hAnsi="Arial" w:eastAsia="Arial" w:cs="Arial"/>
                <w:sz w:val="21"/>
                <w:szCs w:val="21"/>
              </w:rPr>
            </w:pPr>
            <w:r>
              <w:rPr>
                <w:rFonts w:ascii="Arial" w:hAnsi="Arial" w:eastAsia="Arial" w:cs="Arial"/>
                <w:spacing w:val="-3"/>
                <w:position w:val="1"/>
                <w:sz w:val="21"/>
                <w:szCs w:val="21"/>
              </w:rPr>
              <w:t>85</w:t>
            </w:r>
          </w:p>
        </w:tc>
        <w:tc>
          <w:tcPr>
            <w:tcW w:w="2526" w:type="dxa"/>
            <w:tcBorders>
              <w:right w:val="single" w:color="000000" w:sz="2" w:space="0"/>
            </w:tcBorders>
            <w:vAlign w:val="top"/>
          </w:tcPr>
          <w:p w14:paraId="588AD852">
            <w:pPr>
              <w:spacing w:before="136" w:line="287" w:lineRule="exact"/>
              <w:ind w:left="1148"/>
              <w:rPr>
                <w:rFonts w:ascii="Arial" w:hAnsi="Arial" w:eastAsia="Arial" w:cs="Arial"/>
                <w:sz w:val="21"/>
                <w:szCs w:val="21"/>
              </w:rPr>
            </w:pPr>
            <w:r>
              <w:rPr>
                <w:rFonts w:ascii="Arial" w:hAnsi="Arial" w:eastAsia="Arial" w:cs="Arial"/>
                <w:spacing w:val="-3"/>
                <w:position w:val="1"/>
                <w:sz w:val="21"/>
                <w:szCs w:val="21"/>
              </w:rPr>
              <w:t>35</w:t>
            </w:r>
          </w:p>
        </w:tc>
      </w:tr>
      <w:tr w14:paraId="064753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1488" w:type="dxa"/>
            <w:tcBorders>
              <w:left w:val="single" w:color="000000" w:sz="2" w:space="0"/>
              <w:bottom w:val="single" w:color="000000" w:sz="2" w:space="0"/>
            </w:tcBorders>
            <w:vAlign w:val="top"/>
          </w:tcPr>
          <w:p w14:paraId="1D3EE3B1">
            <w:pPr>
              <w:pStyle w:val="13"/>
              <w:spacing w:before="175" w:line="221" w:lineRule="auto"/>
              <w:ind w:left="332"/>
              <w:rPr>
                <w:rFonts w:ascii="Arial" w:hAnsi="Arial" w:eastAsia="Arial" w:cs="Arial"/>
              </w:rPr>
            </w:pPr>
            <w:r>
              <w:rPr>
                <w:spacing w:val="-3"/>
              </w:rPr>
              <w:t>低压</w:t>
            </w:r>
            <w:r>
              <w:rPr>
                <w:spacing w:val="-44"/>
              </w:rPr>
              <w:t xml:space="preserve"> </w:t>
            </w:r>
            <w:r>
              <w:rPr>
                <w:rFonts w:ascii="Arial" w:hAnsi="Arial" w:eastAsia="Arial" w:cs="Arial"/>
                <w:spacing w:val="-3"/>
              </w:rPr>
              <w:t>6kV</w:t>
            </w:r>
          </w:p>
        </w:tc>
        <w:tc>
          <w:tcPr>
            <w:tcW w:w="1480" w:type="dxa"/>
            <w:tcBorders>
              <w:bottom w:val="single" w:color="000000" w:sz="2" w:space="0"/>
            </w:tcBorders>
            <w:vAlign w:val="top"/>
          </w:tcPr>
          <w:p w14:paraId="549D00C5">
            <w:pPr>
              <w:spacing w:before="137" w:line="287" w:lineRule="exact"/>
              <w:ind w:left="624"/>
              <w:rPr>
                <w:rFonts w:ascii="Arial" w:hAnsi="Arial" w:eastAsia="Arial" w:cs="Arial"/>
                <w:sz w:val="21"/>
                <w:szCs w:val="21"/>
              </w:rPr>
            </w:pPr>
            <w:r>
              <w:rPr>
                <w:rFonts w:ascii="Arial" w:hAnsi="Arial" w:eastAsia="Arial" w:cs="Arial"/>
                <w:spacing w:val="-3"/>
                <w:position w:val="1"/>
                <w:sz w:val="21"/>
                <w:szCs w:val="21"/>
              </w:rPr>
              <w:t>60</w:t>
            </w:r>
          </w:p>
        </w:tc>
        <w:tc>
          <w:tcPr>
            <w:tcW w:w="1480" w:type="dxa"/>
            <w:tcBorders>
              <w:bottom w:val="single" w:color="000000" w:sz="2" w:space="0"/>
            </w:tcBorders>
            <w:vAlign w:val="top"/>
          </w:tcPr>
          <w:p w14:paraId="68740DB2">
            <w:pPr>
              <w:spacing w:before="137" w:line="287" w:lineRule="exact"/>
              <w:ind w:left="625"/>
              <w:rPr>
                <w:rFonts w:ascii="Arial" w:hAnsi="Arial" w:eastAsia="Arial" w:cs="Arial"/>
                <w:sz w:val="21"/>
                <w:szCs w:val="21"/>
              </w:rPr>
            </w:pPr>
            <w:r>
              <w:rPr>
                <w:rFonts w:ascii="Arial" w:hAnsi="Arial" w:eastAsia="Arial" w:cs="Arial"/>
                <w:spacing w:val="-3"/>
                <w:position w:val="1"/>
                <w:sz w:val="21"/>
                <w:szCs w:val="21"/>
              </w:rPr>
              <w:t>65</w:t>
            </w:r>
          </w:p>
        </w:tc>
        <w:tc>
          <w:tcPr>
            <w:tcW w:w="2526" w:type="dxa"/>
            <w:tcBorders>
              <w:bottom w:val="single" w:color="000000" w:sz="2" w:space="0"/>
              <w:right w:val="single" w:color="000000" w:sz="2" w:space="0"/>
            </w:tcBorders>
            <w:vAlign w:val="top"/>
          </w:tcPr>
          <w:p w14:paraId="15DB6EB3">
            <w:pPr>
              <w:spacing w:before="137" w:line="287" w:lineRule="exact"/>
              <w:ind w:left="1145"/>
              <w:rPr>
                <w:rFonts w:ascii="Arial" w:hAnsi="Arial" w:eastAsia="Arial" w:cs="Arial"/>
                <w:sz w:val="21"/>
                <w:szCs w:val="21"/>
              </w:rPr>
            </w:pPr>
            <w:r>
              <w:rPr>
                <w:rFonts w:ascii="Arial" w:hAnsi="Arial" w:eastAsia="Arial" w:cs="Arial"/>
                <w:spacing w:val="-2"/>
                <w:position w:val="1"/>
                <w:sz w:val="21"/>
                <w:szCs w:val="21"/>
              </w:rPr>
              <w:t>25</w:t>
            </w:r>
          </w:p>
        </w:tc>
      </w:tr>
    </w:tbl>
    <w:p w14:paraId="58095DFB">
      <w:pPr>
        <w:pStyle w:val="5"/>
        <w:spacing w:before="146" w:line="220" w:lineRule="auto"/>
        <w:ind w:left="693"/>
      </w:pPr>
      <w:r>
        <w:rPr>
          <w:rFonts w:ascii="Arial" w:hAnsi="Arial" w:eastAsia="Arial" w:cs="Arial"/>
          <w:spacing w:val="-2"/>
        </w:rPr>
        <w:t xml:space="preserve">4.4.2 </w:t>
      </w:r>
      <w:r>
        <w:rPr>
          <w:spacing w:val="-2"/>
        </w:rPr>
        <w:t>绝缘应均匀一致。</w:t>
      </w:r>
    </w:p>
    <w:p w14:paraId="2C3913BE">
      <w:pPr>
        <w:pStyle w:val="5"/>
        <w:spacing w:before="111" w:line="255" w:lineRule="auto"/>
        <w:ind w:left="1345" w:right="736" w:hanging="652"/>
      </w:pPr>
      <w:r>
        <w:rPr>
          <w:rFonts w:ascii="Arial" w:hAnsi="Arial" w:eastAsia="Arial" w:cs="Arial"/>
          <w:spacing w:val="-2"/>
        </w:rPr>
        <w:t xml:space="preserve">4.4.3 </w:t>
      </w:r>
      <w:r>
        <w:rPr>
          <w:spacing w:val="-2"/>
        </w:rPr>
        <w:t>根据</w:t>
      </w:r>
      <w:r>
        <w:rPr>
          <w:spacing w:val="-38"/>
        </w:rPr>
        <w:t xml:space="preserve"> </w:t>
      </w:r>
      <w:r>
        <w:rPr>
          <w:rFonts w:ascii="Arial" w:hAnsi="Arial" w:eastAsia="Arial" w:cs="Arial"/>
          <w:spacing w:val="-2"/>
        </w:rPr>
        <w:t>GB/T</w:t>
      </w:r>
      <w:r>
        <w:rPr>
          <w:rFonts w:ascii="Arial" w:hAnsi="Arial" w:eastAsia="Arial" w:cs="Arial"/>
          <w:spacing w:val="26"/>
          <w:w w:val="101"/>
        </w:rPr>
        <w:t xml:space="preserve"> </w:t>
      </w:r>
      <w:r>
        <w:rPr>
          <w:rFonts w:ascii="Arial" w:hAnsi="Arial" w:eastAsia="Arial" w:cs="Arial"/>
          <w:spacing w:val="-2"/>
        </w:rPr>
        <w:t>1094.2</w:t>
      </w:r>
      <w:r>
        <w:rPr>
          <w:rFonts w:ascii="Arial" w:hAnsi="Arial" w:eastAsia="Arial" w:cs="Arial"/>
          <w:spacing w:val="22"/>
        </w:rPr>
        <w:t xml:space="preserve"> </w:t>
      </w:r>
      <w:r>
        <w:rPr>
          <w:spacing w:val="-2"/>
        </w:rPr>
        <w:t>的要求，对于浸于矿物油或燃点不大于</w:t>
      </w:r>
      <w:r>
        <w:rPr>
          <w:spacing w:val="-50"/>
        </w:rPr>
        <w:t xml:space="preserve"> </w:t>
      </w:r>
      <w:r>
        <w:rPr>
          <w:rFonts w:ascii="Arial" w:hAnsi="Arial" w:eastAsia="Arial" w:cs="Arial"/>
          <w:spacing w:val="-2"/>
        </w:rPr>
        <w:t>300</w:t>
      </w:r>
      <w:r>
        <w:rPr>
          <w:rFonts w:ascii="微软雅黑" w:hAnsi="微软雅黑" w:eastAsia="微软雅黑" w:cs="微软雅黑"/>
          <w:spacing w:val="-2"/>
        </w:rPr>
        <w:t>℃</w:t>
      </w:r>
      <w:r>
        <w:rPr>
          <w:spacing w:val="-2"/>
        </w:rPr>
        <w:t>的合成绝缘液体</w:t>
      </w:r>
      <w:r>
        <w:t xml:space="preserve"> </w:t>
      </w:r>
      <w:r>
        <w:rPr>
          <w:spacing w:val="-1"/>
        </w:rPr>
        <w:t>中的电力变压器绝缘应为</w:t>
      </w:r>
      <w:r>
        <w:rPr>
          <w:spacing w:val="-60"/>
        </w:rPr>
        <w:t xml:space="preserve"> </w:t>
      </w:r>
      <w:r>
        <w:rPr>
          <w:rFonts w:ascii="Arial" w:hAnsi="Arial" w:eastAsia="Arial" w:cs="Arial"/>
          <w:spacing w:val="-1"/>
        </w:rPr>
        <w:t xml:space="preserve">A </w:t>
      </w:r>
      <w:r>
        <w:rPr>
          <w:spacing w:val="-1"/>
        </w:rPr>
        <w:t>级。绕组平均温升及顶层绝缘液体的温</w:t>
      </w:r>
      <w:r>
        <w:rPr>
          <w:spacing w:val="-2"/>
        </w:rPr>
        <w:t>升应限制在</w:t>
      </w:r>
    </w:p>
    <w:p w14:paraId="65D1DF45">
      <w:pPr>
        <w:pStyle w:val="5"/>
        <w:spacing w:before="111" w:line="296" w:lineRule="auto"/>
        <w:ind w:left="1328" w:right="687" w:hanging="2"/>
      </w:pPr>
      <w:r>
        <w:rPr>
          <w:rFonts w:ascii="Arial" w:hAnsi="Arial" w:eastAsia="Arial" w:cs="Arial"/>
          <w:spacing w:val="-4"/>
        </w:rPr>
        <w:t>GB/T</w:t>
      </w:r>
      <w:r>
        <w:rPr>
          <w:rFonts w:ascii="Arial" w:hAnsi="Arial" w:eastAsia="Arial" w:cs="Arial"/>
          <w:spacing w:val="41"/>
        </w:rPr>
        <w:t xml:space="preserve"> </w:t>
      </w:r>
      <w:r>
        <w:rPr>
          <w:rFonts w:ascii="Arial" w:hAnsi="Arial" w:eastAsia="Arial" w:cs="Arial"/>
          <w:spacing w:val="-4"/>
        </w:rPr>
        <w:t xml:space="preserve">1094.2-2013 </w:t>
      </w:r>
      <w:r>
        <w:rPr>
          <w:spacing w:val="-4"/>
        </w:rPr>
        <w:t>表</w:t>
      </w:r>
      <w:r>
        <w:rPr>
          <w:spacing w:val="-34"/>
        </w:rPr>
        <w:t xml:space="preserve"> </w:t>
      </w:r>
      <w:r>
        <w:rPr>
          <w:rFonts w:ascii="Arial" w:hAnsi="Arial" w:eastAsia="Arial" w:cs="Arial"/>
          <w:spacing w:val="-4"/>
        </w:rPr>
        <w:t xml:space="preserve">1 </w:t>
      </w:r>
      <w:r>
        <w:rPr>
          <w:spacing w:val="-4"/>
        </w:rPr>
        <w:t>给出的范围内，</w:t>
      </w:r>
      <w:r>
        <w:rPr>
          <w:rFonts w:hint="eastAsia"/>
          <w:spacing w:val="-4"/>
          <w:lang w:eastAsia="zh-CN"/>
        </w:rPr>
        <w:t>铁芯</w:t>
      </w:r>
      <w:r>
        <w:rPr>
          <w:spacing w:val="-4"/>
        </w:rPr>
        <w:t>、绕组外部的电气连接线或油箱中的</w:t>
      </w:r>
      <w:r>
        <w:t xml:space="preserve"> </w:t>
      </w:r>
      <w:r>
        <w:rPr>
          <w:spacing w:val="-3"/>
        </w:rPr>
        <w:t>结构件不超过</w:t>
      </w:r>
      <w:r>
        <w:rPr>
          <w:spacing w:val="-47"/>
        </w:rPr>
        <w:t xml:space="preserve"> </w:t>
      </w:r>
      <w:r>
        <w:rPr>
          <w:rFonts w:ascii="Arial" w:hAnsi="Arial" w:eastAsia="Arial" w:cs="Arial"/>
          <w:spacing w:val="-3"/>
        </w:rPr>
        <w:t>80K</w:t>
      </w:r>
      <w:r>
        <w:rPr>
          <w:spacing w:val="-3"/>
        </w:rPr>
        <w:t>。</w:t>
      </w:r>
    </w:p>
    <w:p w14:paraId="2049C65F">
      <w:pPr>
        <w:pStyle w:val="5"/>
        <w:spacing w:before="113" w:line="312" w:lineRule="auto"/>
        <w:ind w:left="1325" w:right="687" w:hanging="632"/>
      </w:pPr>
      <w:r>
        <w:rPr>
          <w:rFonts w:ascii="Arial" w:hAnsi="Arial" w:eastAsia="Arial" w:cs="Arial"/>
          <w:spacing w:val="-3"/>
        </w:rPr>
        <w:t>4.4.4</w:t>
      </w:r>
      <w:r>
        <w:rPr>
          <w:rFonts w:ascii="Arial" w:hAnsi="Arial" w:eastAsia="Arial" w:cs="Arial"/>
          <w:spacing w:val="46"/>
        </w:rPr>
        <w:t xml:space="preserve"> </w:t>
      </w:r>
      <w:r>
        <w:rPr>
          <w:spacing w:val="-3"/>
        </w:rPr>
        <w:t>电力变压器油应符合</w:t>
      </w:r>
      <w:r>
        <w:rPr>
          <w:spacing w:val="-48"/>
        </w:rPr>
        <w:t xml:space="preserve"> </w:t>
      </w:r>
      <w:r>
        <w:rPr>
          <w:rFonts w:ascii="Arial" w:hAnsi="Arial" w:eastAsia="Arial" w:cs="Arial"/>
          <w:spacing w:val="-3"/>
        </w:rPr>
        <w:t>GB 2536</w:t>
      </w:r>
      <w:r>
        <w:rPr>
          <w:rFonts w:ascii="Arial" w:hAnsi="Arial" w:eastAsia="Arial" w:cs="Arial"/>
          <w:spacing w:val="23"/>
        </w:rPr>
        <w:t xml:space="preserve"> </w:t>
      </w:r>
      <w:r>
        <w:rPr>
          <w:spacing w:val="-3"/>
        </w:rPr>
        <w:t>的</w:t>
      </w:r>
      <w:r>
        <w:rPr>
          <w:rFonts w:hint="eastAsia"/>
          <w:spacing w:val="-3"/>
          <w:lang w:eastAsia="zh-CN"/>
        </w:rPr>
        <w:t>要求</w:t>
      </w:r>
      <w:r>
        <w:rPr>
          <w:spacing w:val="-3"/>
        </w:rPr>
        <w:t>。如有特殊防火要求需用不易燃的合成液体</w:t>
      </w:r>
      <w:r>
        <w:t xml:space="preserve"> </w:t>
      </w:r>
      <w:r>
        <w:rPr>
          <w:spacing w:val="-3"/>
        </w:rPr>
        <w:t>绝缘材料时，应另加特别说明，并应符合</w:t>
      </w:r>
      <w:r>
        <w:rPr>
          <w:spacing w:val="-34"/>
        </w:rPr>
        <w:t xml:space="preserve"> </w:t>
      </w:r>
      <w:r>
        <w:rPr>
          <w:rFonts w:ascii="Arial" w:hAnsi="Arial" w:eastAsia="Arial" w:cs="Arial"/>
          <w:spacing w:val="-3"/>
        </w:rPr>
        <w:t>GB 2536</w:t>
      </w:r>
      <w:r>
        <w:rPr>
          <w:rFonts w:ascii="Arial" w:hAnsi="Arial" w:eastAsia="Arial" w:cs="Arial"/>
          <w:spacing w:val="22"/>
        </w:rPr>
        <w:t xml:space="preserve"> </w:t>
      </w:r>
      <w:r>
        <w:rPr>
          <w:spacing w:val="-3"/>
        </w:rPr>
        <w:t>的</w:t>
      </w:r>
      <w:r>
        <w:rPr>
          <w:rFonts w:hint="eastAsia"/>
          <w:spacing w:val="-3"/>
          <w:lang w:eastAsia="zh-CN"/>
        </w:rPr>
        <w:t>要求</w:t>
      </w:r>
      <w:r>
        <w:rPr>
          <w:spacing w:val="-3"/>
        </w:rPr>
        <w:t>。</w:t>
      </w:r>
    </w:p>
    <w:p w14:paraId="1204BC58">
      <w:pPr>
        <w:pStyle w:val="5"/>
        <w:spacing w:before="189" w:line="327" w:lineRule="exact"/>
        <w:ind w:left="693"/>
      </w:pPr>
      <w:r>
        <w:rPr>
          <w:rFonts w:ascii="Arial" w:hAnsi="Arial" w:eastAsia="Arial" w:cs="Arial"/>
          <w:position w:val="1"/>
        </w:rPr>
        <w:t xml:space="preserve">4.5 </w:t>
      </w:r>
      <w:r>
        <w:rPr>
          <w:position w:val="1"/>
        </w:rPr>
        <w:t>接线</w:t>
      </w:r>
    </w:p>
    <w:p w14:paraId="48771529">
      <w:pPr>
        <w:pStyle w:val="5"/>
        <w:spacing w:before="110" w:line="328" w:lineRule="exact"/>
        <w:ind w:left="1405" w:leftChars="329" w:hanging="714" w:hangingChars="300"/>
        <w:rPr>
          <w:rFonts w:hint="eastAsia"/>
          <w:spacing w:val="-2"/>
          <w:position w:val="1"/>
          <w:lang w:val="en-US" w:eastAsia="zh-CN"/>
        </w:rPr>
      </w:pPr>
      <w:r>
        <w:rPr>
          <w:rFonts w:ascii="Arial" w:hAnsi="Arial" w:eastAsia="Arial" w:cs="Arial"/>
          <w:spacing w:val="-1"/>
          <w:position w:val="1"/>
        </w:rPr>
        <w:t>4.5.</w:t>
      </w:r>
      <w:r>
        <w:rPr>
          <w:rFonts w:hint="eastAsia" w:ascii="Arial" w:hAnsi="Arial" w:cs="Arial"/>
          <w:spacing w:val="-1"/>
          <w:position w:val="1"/>
          <w:lang w:val="en-US" w:eastAsia="zh-CN"/>
        </w:rPr>
        <w:t>1</w:t>
      </w:r>
      <w:r>
        <w:rPr>
          <w:rFonts w:ascii="Arial" w:hAnsi="Arial" w:eastAsia="Arial" w:cs="Arial"/>
          <w:spacing w:val="-1"/>
          <w:position w:val="1"/>
        </w:rPr>
        <w:t xml:space="preserve"> </w:t>
      </w:r>
      <w:r>
        <w:rPr>
          <w:spacing w:val="-1"/>
          <w:position w:val="1"/>
        </w:rPr>
        <w:t>低压绕组的中性点应引</w:t>
      </w:r>
      <w:r>
        <w:rPr>
          <w:spacing w:val="-2"/>
          <w:position w:val="1"/>
        </w:rPr>
        <w:t>至套管</w:t>
      </w:r>
      <w:r>
        <w:rPr>
          <w:rFonts w:hint="eastAsia"/>
          <w:spacing w:val="-2"/>
          <w:position w:val="1"/>
          <w:lang w:eastAsia="zh-CN"/>
        </w:rPr>
        <w:t>，</w:t>
      </w:r>
      <w:r>
        <w:rPr>
          <w:rFonts w:hint="eastAsia"/>
          <w:spacing w:val="-2"/>
          <w:position w:val="1"/>
          <w:lang w:val="en-US" w:eastAsia="zh-CN"/>
        </w:rPr>
        <w:t>中性点外引线采用单芯电缆。变压器本体需要有中</w:t>
      </w:r>
    </w:p>
    <w:p w14:paraId="3E838007">
      <w:pPr>
        <w:pStyle w:val="5"/>
        <w:spacing w:before="110" w:line="328" w:lineRule="exact"/>
        <w:ind w:left="1409" w:leftChars="671" w:firstLine="0" w:firstLineChars="0"/>
        <w:rPr>
          <w:rFonts w:hint="default"/>
          <w:lang w:val="en-US"/>
        </w:rPr>
      </w:pPr>
      <w:r>
        <w:rPr>
          <w:rFonts w:hint="eastAsia"/>
          <w:spacing w:val="-2"/>
          <w:position w:val="1"/>
          <w:lang w:val="en-US" w:eastAsia="zh-CN"/>
        </w:rPr>
        <w:t>性点电缆的安装固定支架。</w:t>
      </w:r>
    </w:p>
    <w:p w14:paraId="0168AE36">
      <w:pPr>
        <w:pStyle w:val="5"/>
        <w:spacing w:before="113" w:line="317" w:lineRule="auto"/>
        <w:ind w:left="1322" w:right="602" w:hanging="629"/>
      </w:pPr>
      <w:r>
        <w:rPr>
          <w:rFonts w:ascii="Arial" w:hAnsi="Arial" w:eastAsia="Arial" w:cs="Arial"/>
          <w:spacing w:val="-3"/>
        </w:rPr>
        <w:t>4.5.</w:t>
      </w:r>
      <w:r>
        <w:rPr>
          <w:rFonts w:hint="eastAsia" w:ascii="Arial" w:hAnsi="Arial" w:cs="Arial"/>
          <w:spacing w:val="-3"/>
          <w:lang w:val="en-US" w:eastAsia="zh-CN"/>
        </w:rPr>
        <w:t>2</w:t>
      </w:r>
      <w:r>
        <w:rPr>
          <w:rFonts w:ascii="Arial" w:hAnsi="Arial" w:eastAsia="Arial" w:cs="Arial"/>
          <w:spacing w:val="34"/>
        </w:rPr>
        <w:t xml:space="preserve"> </w:t>
      </w:r>
      <w:r>
        <w:rPr>
          <w:spacing w:val="-3"/>
        </w:rPr>
        <w:t>除非特殊</w:t>
      </w:r>
      <w:r>
        <w:rPr>
          <w:rFonts w:hint="eastAsia"/>
          <w:spacing w:val="-3"/>
          <w:lang w:eastAsia="zh-CN"/>
        </w:rPr>
        <w:t>要求</w:t>
      </w:r>
      <w:r>
        <w:rPr>
          <w:spacing w:val="-3"/>
        </w:rPr>
        <w:t>，变压器高压侧采用电缆连接。低压侧采用母线槽连接或电缆连接。</w:t>
      </w:r>
      <w:r>
        <w:t xml:space="preserve"> 当低压侧采用母线槽连接方式时，低压接线端子与母线应</w:t>
      </w:r>
      <w:r>
        <w:rPr>
          <w:spacing w:val="-1"/>
        </w:rPr>
        <w:t>采用铜软连接，该软连</w:t>
      </w:r>
      <w:r>
        <w:t xml:space="preserve">  接由卖方提供。变压器制造厂应配合母线</w:t>
      </w:r>
      <w:r>
        <w:rPr>
          <w:spacing w:val="-1"/>
        </w:rPr>
        <w:t>槽厂及买方完成必要的</w:t>
      </w:r>
      <w:r>
        <w:rPr>
          <w:spacing w:val="-3"/>
        </w:rPr>
        <w:t>测量以及提供相关图纸资料的要求。</w:t>
      </w:r>
    </w:p>
    <w:p w14:paraId="711D6B1A">
      <w:pPr>
        <w:pStyle w:val="5"/>
        <w:spacing w:before="233" w:line="327" w:lineRule="exact"/>
        <w:ind w:left="693"/>
      </w:pPr>
      <w:r>
        <w:rPr>
          <w:rFonts w:ascii="Arial" w:hAnsi="Arial" w:eastAsia="Arial" w:cs="Arial"/>
          <w:spacing w:val="-2"/>
          <w:position w:val="1"/>
        </w:rPr>
        <w:t>4.6</w:t>
      </w:r>
      <w:r>
        <w:rPr>
          <w:rFonts w:ascii="Arial" w:hAnsi="Arial" w:eastAsia="Arial" w:cs="Arial"/>
          <w:spacing w:val="12"/>
          <w:position w:val="1"/>
        </w:rPr>
        <w:t xml:space="preserve"> </w:t>
      </w:r>
      <w:r>
        <w:rPr>
          <w:spacing w:val="-2"/>
          <w:position w:val="1"/>
        </w:rPr>
        <w:t>分接头</w:t>
      </w:r>
    </w:p>
    <w:p w14:paraId="45281557">
      <w:pPr>
        <w:pStyle w:val="5"/>
        <w:spacing w:before="233" w:line="328" w:lineRule="exact"/>
        <w:ind w:left="1187"/>
      </w:pPr>
      <w:r>
        <w:rPr>
          <w:spacing w:val="-4"/>
          <w:position w:val="1"/>
        </w:rPr>
        <w:t>应符合</w:t>
      </w:r>
      <w:r>
        <w:rPr>
          <w:spacing w:val="-48"/>
          <w:position w:val="1"/>
        </w:rPr>
        <w:t xml:space="preserve"> </w:t>
      </w:r>
      <w:r>
        <w:rPr>
          <w:rFonts w:ascii="Arial" w:hAnsi="Arial" w:eastAsia="Arial" w:cs="Arial"/>
          <w:spacing w:val="-4"/>
          <w:position w:val="1"/>
        </w:rPr>
        <w:t>GB</w:t>
      </w:r>
      <w:r>
        <w:rPr>
          <w:spacing w:val="-4"/>
          <w:position w:val="1"/>
        </w:rPr>
        <w:t>/</w:t>
      </w:r>
      <w:r>
        <w:rPr>
          <w:rFonts w:ascii="Arial" w:hAnsi="Arial" w:eastAsia="Arial" w:cs="Arial"/>
          <w:spacing w:val="-4"/>
          <w:position w:val="1"/>
        </w:rPr>
        <w:t>T  1094</w:t>
      </w:r>
      <w:r>
        <w:rPr>
          <w:spacing w:val="-4"/>
          <w:position w:val="1"/>
        </w:rPr>
        <w:t>.</w:t>
      </w:r>
      <w:r>
        <w:rPr>
          <w:rFonts w:ascii="Arial" w:hAnsi="Arial" w:eastAsia="Arial" w:cs="Arial"/>
          <w:spacing w:val="-4"/>
          <w:position w:val="1"/>
        </w:rPr>
        <w:t>1</w:t>
      </w:r>
      <w:r>
        <w:rPr>
          <w:rFonts w:ascii="Arial" w:hAnsi="Arial" w:eastAsia="Arial" w:cs="Arial"/>
          <w:spacing w:val="22"/>
          <w:w w:val="101"/>
          <w:position w:val="1"/>
        </w:rPr>
        <w:t xml:space="preserve"> </w:t>
      </w:r>
      <w:r>
        <w:rPr>
          <w:spacing w:val="-4"/>
          <w:position w:val="1"/>
        </w:rPr>
        <w:t>的</w:t>
      </w:r>
      <w:r>
        <w:rPr>
          <w:rFonts w:hint="eastAsia"/>
          <w:spacing w:val="-4"/>
          <w:position w:val="1"/>
          <w:lang w:eastAsia="zh-CN"/>
        </w:rPr>
        <w:t>要求</w:t>
      </w:r>
      <w:r>
        <w:rPr>
          <w:spacing w:val="-4"/>
          <w:position w:val="1"/>
        </w:rPr>
        <w:t>，一般按以下原则布置：</w:t>
      </w:r>
    </w:p>
    <w:p w14:paraId="0A2B1BC1">
      <w:pPr>
        <w:pStyle w:val="5"/>
        <w:spacing w:before="113" w:line="327" w:lineRule="exact"/>
        <w:ind w:left="1187"/>
      </w:pPr>
      <w:r>
        <w:rPr>
          <w:rFonts w:ascii="Arial" w:hAnsi="Arial" w:eastAsia="Arial" w:cs="Arial"/>
          <w:spacing w:val="-3"/>
          <w:position w:val="2"/>
        </w:rPr>
        <w:t>a)</w:t>
      </w:r>
      <w:r>
        <w:rPr>
          <w:rFonts w:ascii="Arial" w:hAnsi="Arial" w:eastAsia="Arial" w:cs="Arial"/>
          <w:spacing w:val="74"/>
          <w:position w:val="2"/>
        </w:rPr>
        <w:t xml:space="preserve"> </w:t>
      </w:r>
      <w:r>
        <w:rPr>
          <w:spacing w:val="-3"/>
          <w:position w:val="2"/>
        </w:rPr>
        <w:t>在高压绕组上而不是在低压绕组上，电压比大时更应如此；</w:t>
      </w:r>
    </w:p>
    <w:p w14:paraId="72CF6B91">
      <w:pPr>
        <w:pStyle w:val="5"/>
        <w:spacing w:before="122" w:line="327" w:lineRule="exact"/>
        <w:ind w:left="1187"/>
      </w:pPr>
      <w:r>
        <w:rPr>
          <w:rFonts w:hint="eastAsia" w:ascii="Arial" w:hAnsi="Arial" w:cs="Arial"/>
          <w:spacing w:val="-4"/>
          <w:position w:val="2"/>
          <w:lang w:val="en-US" w:eastAsia="zh-CN"/>
        </w:rPr>
        <w:t>b</w:t>
      </w:r>
      <w:r>
        <w:rPr>
          <w:rFonts w:ascii="Arial" w:hAnsi="Arial" w:eastAsia="Arial" w:cs="Arial"/>
          <w:spacing w:val="-4"/>
          <w:position w:val="2"/>
        </w:rPr>
        <w:t>)</w:t>
      </w:r>
      <w:r>
        <w:rPr>
          <w:rFonts w:ascii="Arial" w:hAnsi="Arial" w:eastAsia="Arial" w:cs="Arial"/>
          <w:spacing w:val="75"/>
          <w:w w:val="101"/>
          <w:position w:val="2"/>
        </w:rPr>
        <w:t xml:space="preserve"> </w:t>
      </w:r>
      <w:r>
        <w:rPr>
          <w:spacing w:val="-4"/>
          <w:position w:val="2"/>
        </w:rPr>
        <w:t>在网络电压变化最大的绕组上。</w:t>
      </w:r>
    </w:p>
    <w:p w14:paraId="7106A494">
      <w:pPr>
        <w:pStyle w:val="5"/>
        <w:spacing w:before="277" w:line="220" w:lineRule="auto"/>
        <w:ind w:left="693"/>
      </w:pPr>
      <w:r>
        <w:rPr>
          <w:rFonts w:ascii="Arial" w:hAnsi="Arial" w:eastAsia="Arial" w:cs="Arial"/>
          <w:spacing w:val="-2"/>
        </w:rPr>
        <w:t>4.7</w:t>
      </w:r>
      <w:r>
        <w:rPr>
          <w:rFonts w:ascii="Arial" w:hAnsi="Arial" w:eastAsia="Arial" w:cs="Arial"/>
          <w:spacing w:val="13"/>
        </w:rPr>
        <w:t xml:space="preserve"> </w:t>
      </w:r>
      <w:r>
        <w:rPr>
          <w:spacing w:val="-2"/>
        </w:rPr>
        <w:t>分接开关</w:t>
      </w:r>
    </w:p>
    <w:p w14:paraId="1EA2CDC4">
      <w:pPr>
        <w:pStyle w:val="5"/>
        <w:spacing w:before="273" w:line="220" w:lineRule="auto"/>
        <w:ind w:left="693"/>
        <w:rPr>
          <w:highlight w:val="none"/>
        </w:rPr>
      </w:pPr>
      <w:r>
        <w:rPr>
          <w:rFonts w:ascii="Arial" w:hAnsi="Arial" w:eastAsia="Arial" w:cs="Arial"/>
          <w:spacing w:val="-1"/>
        </w:rPr>
        <w:t xml:space="preserve">4.7.1 </w:t>
      </w:r>
      <w:r>
        <w:rPr>
          <w:spacing w:val="-1"/>
        </w:rPr>
        <w:t>无励磁分接</w:t>
      </w:r>
      <w:r>
        <w:rPr>
          <w:spacing w:val="-1"/>
          <w:highlight w:val="none"/>
        </w:rPr>
        <w:t>开关额定调压范围为±</w:t>
      </w:r>
      <w:r>
        <w:rPr>
          <w:rFonts w:hint="eastAsia" w:ascii="Arial" w:hAnsi="Arial" w:cs="Arial"/>
          <w:spacing w:val="-1"/>
          <w:highlight w:val="none"/>
          <w:lang w:val="en-US" w:eastAsia="zh-CN"/>
        </w:rPr>
        <w:t>3</w:t>
      </w:r>
      <w:r>
        <w:rPr>
          <w:rFonts w:ascii="Arial" w:hAnsi="Arial" w:eastAsia="Arial" w:cs="Arial"/>
          <w:spacing w:val="-1"/>
          <w:highlight w:val="none"/>
        </w:rPr>
        <w:t>X2.5</w:t>
      </w:r>
      <w:r>
        <w:rPr>
          <w:spacing w:val="-1"/>
          <w:highlight w:val="none"/>
        </w:rPr>
        <w:t>％。</w:t>
      </w:r>
    </w:p>
    <w:p w14:paraId="19A24832">
      <w:pPr>
        <w:pStyle w:val="5"/>
        <w:spacing w:before="156" w:line="279" w:lineRule="auto"/>
        <w:ind w:left="1324" w:right="757" w:hanging="631"/>
      </w:pPr>
      <w:r>
        <w:rPr>
          <w:rFonts w:ascii="Arial" w:hAnsi="Arial" w:eastAsia="Arial" w:cs="Arial"/>
          <w:highlight w:val="none"/>
        </w:rPr>
        <w:t xml:space="preserve">4.7.2 </w:t>
      </w:r>
      <w:r>
        <w:rPr>
          <w:highlight w:val="none"/>
        </w:rPr>
        <w:t>无励磁分接开关应能方便地进行维护和检修。分接</w:t>
      </w:r>
      <w:r>
        <w:t>头位置应清楚标记，</w:t>
      </w:r>
      <w:r>
        <w:rPr>
          <w:spacing w:val="-1"/>
        </w:rPr>
        <w:t>通过油箱</w:t>
      </w:r>
      <w:r>
        <w:t xml:space="preserve"> </w:t>
      </w:r>
      <w:r>
        <w:rPr>
          <w:spacing w:val="-2"/>
        </w:rPr>
        <w:t>盖或箱壁的操纵杆应密封以防在所有使用条件下漏气或漏油。</w:t>
      </w:r>
    </w:p>
    <w:p w14:paraId="74C83EF4">
      <w:pPr>
        <w:pStyle w:val="5"/>
        <w:spacing w:before="111" w:line="296" w:lineRule="auto"/>
        <w:ind w:left="1350" w:right="621" w:hanging="657"/>
      </w:pPr>
      <w:r>
        <w:rPr>
          <w:rFonts w:ascii="Arial" w:hAnsi="Arial" w:eastAsia="Arial" w:cs="Arial"/>
          <w:spacing w:val="-3"/>
        </w:rPr>
        <w:t xml:space="preserve">4.7.3 </w:t>
      </w:r>
      <w:r>
        <w:rPr>
          <w:spacing w:val="-3"/>
        </w:rPr>
        <w:t>无励磁分接开关应带有外部的操作机构用于手动操作。该装置具有安全闭锁功能，</w:t>
      </w:r>
      <w:r>
        <w:rPr>
          <w:spacing w:val="18"/>
        </w:rPr>
        <w:t xml:space="preserve"> </w:t>
      </w:r>
      <w:r>
        <w:rPr>
          <w:spacing w:val="-3"/>
        </w:rPr>
        <w:t>以防止带电误操作和分接头未合在正确的位置时投运。</w:t>
      </w:r>
    </w:p>
    <w:p w14:paraId="41AD87C4">
      <w:pPr>
        <w:pStyle w:val="5"/>
        <w:spacing w:before="155" w:line="279" w:lineRule="auto"/>
        <w:ind w:left="1352" w:right="757" w:hanging="659"/>
      </w:pPr>
      <w:r>
        <w:rPr>
          <w:rFonts w:ascii="Arial" w:hAnsi="Arial" w:eastAsia="Arial" w:cs="Arial"/>
        </w:rPr>
        <w:t xml:space="preserve">4.7.4 </w:t>
      </w:r>
      <w:r>
        <w:t>无励磁分接开关的分接头的引线和连线的布线设计能承受暂态过电压。</w:t>
      </w:r>
      <w:r>
        <w:rPr>
          <w:spacing w:val="-1"/>
        </w:rPr>
        <w:t>应能防止</w:t>
      </w:r>
      <w:r>
        <w:t xml:space="preserve"> </w:t>
      </w:r>
      <w:r>
        <w:rPr>
          <w:spacing w:val="-3"/>
        </w:rPr>
        <w:t>由于引线通过短路电流时产生的电动力使开关受力移动。</w:t>
      </w:r>
    </w:p>
    <w:p w14:paraId="6EBB3E55">
      <w:pPr>
        <w:pStyle w:val="5"/>
        <w:spacing w:before="232" w:line="328" w:lineRule="exact"/>
        <w:ind w:left="693"/>
      </w:pPr>
      <w:r>
        <w:rPr>
          <w:rFonts w:ascii="Arial" w:hAnsi="Arial" w:eastAsia="Arial" w:cs="Arial"/>
          <w:spacing w:val="-3"/>
          <w:position w:val="1"/>
        </w:rPr>
        <w:t>4.8</w:t>
      </w:r>
      <w:r>
        <w:rPr>
          <w:rFonts w:ascii="Arial" w:hAnsi="Arial" w:eastAsia="Arial" w:cs="Arial"/>
          <w:spacing w:val="24"/>
          <w:position w:val="1"/>
        </w:rPr>
        <w:t xml:space="preserve"> </w:t>
      </w:r>
      <w:r>
        <w:rPr>
          <w:spacing w:val="-3"/>
          <w:position w:val="1"/>
        </w:rPr>
        <w:t>噪声与节能</w:t>
      </w:r>
    </w:p>
    <w:p w14:paraId="6D06F0DA">
      <w:pPr>
        <w:pStyle w:val="5"/>
        <w:spacing w:before="233" w:line="314" w:lineRule="auto"/>
        <w:ind w:left="1324" w:right="687" w:hanging="631"/>
      </w:pPr>
      <w:r>
        <w:rPr>
          <w:rFonts w:ascii="Arial" w:hAnsi="Arial" w:eastAsia="Arial" w:cs="Arial"/>
          <w:spacing w:val="-3"/>
        </w:rPr>
        <w:t xml:space="preserve">4.8.1 </w:t>
      </w:r>
      <w:r>
        <w:rPr>
          <w:spacing w:val="-3"/>
        </w:rPr>
        <w:t>按</w:t>
      </w:r>
      <w:r>
        <w:rPr>
          <w:spacing w:val="-36"/>
        </w:rPr>
        <w:t xml:space="preserve"> </w:t>
      </w:r>
      <w:r>
        <w:rPr>
          <w:rFonts w:ascii="Arial" w:hAnsi="Arial" w:eastAsia="Arial" w:cs="Arial"/>
          <w:spacing w:val="-3"/>
        </w:rPr>
        <w:t>GB</w:t>
      </w:r>
      <w:r>
        <w:rPr>
          <w:rFonts w:ascii="Arial" w:hAnsi="Arial" w:eastAsia="Arial" w:cs="Arial"/>
          <w:spacing w:val="26"/>
        </w:rPr>
        <w:t xml:space="preserve"> </w:t>
      </w:r>
      <w:r>
        <w:rPr>
          <w:rFonts w:ascii="Arial" w:hAnsi="Arial" w:eastAsia="Arial" w:cs="Arial"/>
          <w:spacing w:val="-3"/>
        </w:rPr>
        <w:t xml:space="preserve">12348 </w:t>
      </w:r>
      <w:r>
        <w:rPr>
          <w:spacing w:val="-3"/>
        </w:rPr>
        <w:t>和</w:t>
      </w:r>
      <w:r>
        <w:rPr>
          <w:spacing w:val="-47"/>
        </w:rPr>
        <w:t xml:space="preserve"> </w:t>
      </w:r>
      <w:r>
        <w:rPr>
          <w:rFonts w:ascii="Arial" w:hAnsi="Arial" w:eastAsia="Arial" w:cs="Arial"/>
          <w:spacing w:val="-3"/>
        </w:rPr>
        <w:t>GB 3096</w:t>
      </w:r>
      <w:r>
        <w:rPr>
          <w:rFonts w:ascii="Arial" w:hAnsi="Arial" w:eastAsia="Arial" w:cs="Arial"/>
          <w:spacing w:val="22"/>
          <w:w w:val="101"/>
        </w:rPr>
        <w:t xml:space="preserve"> </w:t>
      </w:r>
      <w:r>
        <w:rPr>
          <w:spacing w:val="-3"/>
        </w:rPr>
        <w:t>的</w:t>
      </w:r>
      <w:r>
        <w:rPr>
          <w:rFonts w:hint="eastAsia"/>
          <w:spacing w:val="-3"/>
          <w:lang w:eastAsia="zh-CN"/>
        </w:rPr>
        <w:t>要求</w:t>
      </w:r>
      <w:r>
        <w:rPr>
          <w:spacing w:val="-3"/>
        </w:rPr>
        <w:t>，间接判断电力变压器噪声是否符合环境保护的</w:t>
      </w:r>
      <w:r>
        <w:t xml:space="preserve"> </w:t>
      </w:r>
      <w:r>
        <w:rPr>
          <w:spacing w:val="-1"/>
        </w:rPr>
        <w:t>要求。</w:t>
      </w:r>
      <w:r>
        <w:rPr>
          <w:rFonts w:ascii="Arial" w:hAnsi="Arial" w:eastAsia="Arial" w:cs="Arial"/>
          <w:spacing w:val="-1"/>
        </w:rPr>
        <w:t>100%</w:t>
      </w:r>
      <w:r>
        <w:rPr>
          <w:spacing w:val="-1"/>
        </w:rPr>
        <w:t>自冷冷却方式下满载运行，距变压器本体</w:t>
      </w:r>
      <w:r>
        <w:rPr>
          <w:spacing w:val="-50"/>
        </w:rPr>
        <w:t xml:space="preserve"> </w:t>
      </w:r>
      <w:r>
        <w:rPr>
          <w:rFonts w:ascii="Arial" w:hAnsi="Arial" w:eastAsia="Arial" w:cs="Arial"/>
          <w:spacing w:val="-1"/>
        </w:rPr>
        <w:t xml:space="preserve">2 </w:t>
      </w:r>
      <w:r>
        <w:rPr>
          <w:spacing w:val="-1"/>
        </w:rPr>
        <w:t>米处，噪声不大于</w:t>
      </w:r>
      <w:r>
        <w:rPr>
          <w:spacing w:val="-51"/>
        </w:rPr>
        <w:t xml:space="preserve"> </w:t>
      </w:r>
      <w:r>
        <w:rPr>
          <w:rFonts w:ascii="Arial" w:hAnsi="Arial" w:eastAsia="Arial" w:cs="Arial"/>
          <w:spacing w:val="-1"/>
        </w:rPr>
        <w:t>65dB</w:t>
      </w:r>
      <w:r>
        <w:rPr>
          <w:rFonts w:ascii="Arial" w:hAnsi="Arial" w:eastAsia="Arial" w:cs="Arial"/>
        </w:rPr>
        <w:t xml:space="preserve"> </w:t>
      </w:r>
      <w:r>
        <w:rPr>
          <w:spacing w:val="-7"/>
        </w:rPr>
        <w:t>（</w:t>
      </w:r>
      <w:r>
        <w:rPr>
          <w:rFonts w:ascii="Arial" w:hAnsi="Arial" w:eastAsia="Arial" w:cs="Arial"/>
          <w:spacing w:val="-7"/>
        </w:rPr>
        <w:t>A</w:t>
      </w:r>
      <w:r>
        <w:rPr>
          <w:spacing w:val="-7"/>
        </w:rPr>
        <w:t>）。</w:t>
      </w:r>
    </w:p>
    <w:p w14:paraId="1040119E">
      <w:pPr>
        <w:pStyle w:val="5"/>
        <w:spacing w:before="97" w:line="310" w:lineRule="auto"/>
        <w:ind w:left="1327" w:right="687" w:hanging="634"/>
        <w:rPr>
          <w:strike/>
          <w:dstrike w:val="0"/>
        </w:rPr>
      </w:pPr>
      <w:r>
        <w:rPr>
          <w:rFonts w:ascii="Arial" w:hAnsi="Arial" w:eastAsia="Arial" w:cs="Arial"/>
          <w:spacing w:val="-2"/>
        </w:rPr>
        <w:t xml:space="preserve">4.8.2 </w:t>
      </w:r>
      <w:r>
        <w:rPr>
          <w:spacing w:val="-2"/>
        </w:rPr>
        <w:t>作为最低要求，电力变压器能效应符合</w:t>
      </w:r>
      <w:r>
        <w:rPr>
          <w:spacing w:val="-48"/>
        </w:rPr>
        <w:t xml:space="preserve"> </w:t>
      </w:r>
      <w:r>
        <w:rPr>
          <w:rFonts w:ascii="Arial" w:hAnsi="Arial" w:eastAsia="Arial" w:cs="Arial"/>
          <w:spacing w:val="-2"/>
        </w:rPr>
        <w:t>GB 20052-</w:t>
      </w:r>
      <w:r>
        <w:rPr>
          <w:rFonts w:ascii="Arial" w:hAnsi="Arial" w:eastAsia="Arial" w:cs="Arial"/>
          <w:spacing w:val="-3"/>
        </w:rPr>
        <w:t>202</w:t>
      </w:r>
      <w:r>
        <w:rPr>
          <w:rFonts w:hint="eastAsia" w:ascii="Arial" w:hAnsi="Arial" w:cs="Arial"/>
          <w:spacing w:val="-3"/>
          <w:lang w:val="en-US" w:eastAsia="zh-CN"/>
        </w:rPr>
        <w:t>4</w:t>
      </w:r>
      <w:r>
        <w:rPr>
          <w:rFonts w:ascii="Arial" w:hAnsi="Arial" w:eastAsia="Arial" w:cs="Arial"/>
          <w:spacing w:val="-3"/>
        </w:rPr>
        <w:t xml:space="preserve"> </w:t>
      </w:r>
      <w:r>
        <w:rPr>
          <w:rFonts w:hint="eastAsia"/>
          <w:spacing w:val="-3"/>
          <w:lang w:eastAsia="zh-CN"/>
        </w:rPr>
        <w:t>要求</w:t>
      </w:r>
      <w:r>
        <w:rPr>
          <w:spacing w:val="-3"/>
        </w:rPr>
        <w:t>的</w:t>
      </w:r>
      <w:r>
        <w:rPr>
          <w:spacing w:val="-53"/>
        </w:rPr>
        <w:t xml:space="preserve"> </w:t>
      </w:r>
      <w:r>
        <w:rPr>
          <w:rFonts w:ascii="Arial" w:hAnsi="Arial" w:eastAsia="Arial" w:cs="Arial"/>
          <w:spacing w:val="-3"/>
        </w:rPr>
        <w:t xml:space="preserve">2 </w:t>
      </w:r>
      <w:r>
        <w:rPr>
          <w:spacing w:val="-3"/>
        </w:rPr>
        <w:t>级能效，并应满</w:t>
      </w:r>
      <w:r>
        <w:t xml:space="preserve"> </w:t>
      </w:r>
      <w:r>
        <w:rPr>
          <w:spacing w:val="-1"/>
        </w:rPr>
        <w:t>足项目所在地的相关</w:t>
      </w:r>
      <w:r>
        <w:rPr>
          <w:rFonts w:hint="eastAsia"/>
          <w:spacing w:val="-1"/>
          <w:lang w:eastAsia="zh-CN"/>
        </w:rPr>
        <w:t>要求</w:t>
      </w:r>
      <w:r>
        <w:rPr>
          <w:spacing w:val="-1"/>
        </w:rPr>
        <w:t>。</w:t>
      </w:r>
    </w:p>
    <w:p w14:paraId="6EFFFDF4">
      <w:pPr>
        <w:pStyle w:val="5"/>
        <w:spacing w:before="231" w:line="328" w:lineRule="exact"/>
        <w:ind w:left="693"/>
      </w:pPr>
      <w:r>
        <w:rPr>
          <w:rFonts w:ascii="Arial" w:hAnsi="Arial" w:eastAsia="Arial" w:cs="Arial"/>
          <w:spacing w:val="-4"/>
          <w:position w:val="1"/>
        </w:rPr>
        <w:t>4.9</w:t>
      </w:r>
      <w:r>
        <w:rPr>
          <w:rFonts w:ascii="Arial" w:hAnsi="Arial" w:eastAsia="Arial" w:cs="Arial"/>
          <w:spacing w:val="30"/>
          <w:position w:val="1"/>
        </w:rPr>
        <w:t xml:space="preserve"> </w:t>
      </w:r>
      <w:r>
        <w:rPr>
          <w:spacing w:val="-4"/>
          <w:position w:val="1"/>
        </w:rPr>
        <w:t>附件</w:t>
      </w:r>
    </w:p>
    <w:p w14:paraId="0ABED190">
      <w:pPr>
        <w:pStyle w:val="5"/>
        <w:spacing w:before="233" w:line="327" w:lineRule="exact"/>
        <w:ind w:left="699"/>
      </w:pPr>
      <w:r>
        <w:rPr>
          <w:rFonts w:ascii="Arial" w:hAnsi="Arial" w:eastAsia="Arial" w:cs="Arial"/>
          <w:spacing w:val="-2"/>
          <w:position w:val="1"/>
        </w:rPr>
        <w:t>4.9.1</w:t>
      </w:r>
      <w:r>
        <w:rPr>
          <w:rFonts w:ascii="Arial" w:hAnsi="Arial" w:eastAsia="Arial" w:cs="Arial"/>
          <w:spacing w:val="20"/>
          <w:position w:val="1"/>
        </w:rPr>
        <w:t xml:space="preserve"> </w:t>
      </w:r>
      <w:r>
        <w:rPr>
          <w:spacing w:val="-2"/>
          <w:position w:val="1"/>
        </w:rPr>
        <w:t>▲通用要求</w:t>
      </w:r>
    </w:p>
    <w:p w14:paraId="2DCB8976">
      <w:pPr>
        <w:pStyle w:val="5"/>
        <w:spacing w:before="156" w:line="280" w:lineRule="auto"/>
        <w:ind w:left="1557" w:right="733" w:hanging="434"/>
      </w:pPr>
      <w:r>
        <w:rPr>
          <w:rFonts w:ascii="Arial" w:hAnsi="Arial" w:eastAsia="Arial" w:cs="Arial"/>
          <w:spacing w:val="-2"/>
        </w:rPr>
        <w:t>a</w:t>
      </w:r>
      <w:r>
        <w:rPr>
          <w:rFonts w:ascii="Arial" w:hAnsi="Arial" w:eastAsia="Arial" w:cs="Arial"/>
          <w:spacing w:val="-14"/>
        </w:rPr>
        <w:t xml:space="preserve"> </w:t>
      </w:r>
      <w:r>
        <w:rPr>
          <w:spacing w:val="-2"/>
        </w:rPr>
        <w:t>）</w:t>
      </w:r>
      <w:r>
        <w:rPr>
          <w:spacing w:val="-44"/>
        </w:rPr>
        <w:t xml:space="preserve"> </w:t>
      </w:r>
      <w:r>
        <w:rPr>
          <w:spacing w:val="-2"/>
        </w:rPr>
        <w:t>变压器及其附件的设计和组装应使振动最小，并且能承受三相短路电动力的作</w:t>
      </w:r>
      <w:r>
        <w:t xml:space="preserve"> </w:t>
      </w:r>
      <w:r>
        <w:rPr>
          <w:spacing w:val="-12"/>
        </w:rPr>
        <w:t>用。</w:t>
      </w:r>
    </w:p>
    <w:p w14:paraId="66754B16">
      <w:pPr>
        <w:pStyle w:val="5"/>
        <w:spacing w:before="110" w:line="328" w:lineRule="exact"/>
        <w:ind w:left="1131"/>
      </w:pPr>
      <w:r>
        <w:rPr>
          <w:rFonts w:ascii="Arial" w:hAnsi="Arial" w:eastAsia="Arial" w:cs="Arial"/>
          <w:spacing w:val="-3"/>
          <w:position w:val="1"/>
        </w:rPr>
        <w:t>b</w:t>
      </w:r>
      <w:r>
        <w:rPr>
          <w:spacing w:val="-3"/>
          <w:position w:val="1"/>
        </w:rPr>
        <w:t>）</w:t>
      </w:r>
      <w:r>
        <w:rPr>
          <w:spacing w:val="-34"/>
          <w:position w:val="1"/>
        </w:rPr>
        <w:t xml:space="preserve"> </w:t>
      </w:r>
      <w:r>
        <w:rPr>
          <w:spacing w:val="-3"/>
          <w:position w:val="1"/>
        </w:rPr>
        <w:t>单独包装运输的变压器附件应便于现场的安装。</w:t>
      </w:r>
    </w:p>
    <w:p w14:paraId="01C2A60B">
      <w:pPr>
        <w:pStyle w:val="5"/>
        <w:spacing w:before="156" w:line="299" w:lineRule="auto"/>
        <w:ind w:left="1557" w:right="687" w:hanging="433"/>
      </w:pPr>
      <w:r>
        <w:rPr>
          <w:rFonts w:ascii="Arial" w:hAnsi="Arial" w:eastAsia="Arial" w:cs="Arial"/>
          <w:spacing w:val="-2"/>
        </w:rPr>
        <w:t>c</w:t>
      </w:r>
      <w:r>
        <w:rPr>
          <w:rFonts w:ascii="Arial" w:hAnsi="Arial" w:eastAsia="Arial" w:cs="Arial"/>
          <w:spacing w:val="-15"/>
        </w:rPr>
        <w:t xml:space="preserve"> </w:t>
      </w:r>
      <w:r>
        <w:rPr>
          <w:spacing w:val="-2"/>
        </w:rPr>
        <w:t>）</w:t>
      </w:r>
      <w:r>
        <w:rPr>
          <w:spacing w:val="-43"/>
        </w:rPr>
        <w:t xml:space="preserve"> </w:t>
      </w:r>
      <w:r>
        <w:rPr>
          <w:spacing w:val="-2"/>
        </w:rPr>
        <w:t>变压器本体应配置户外式信号端子箱，端子箱应设置在易于接近处。端子箱采</w:t>
      </w:r>
      <w:r>
        <w:t xml:space="preserve"> </w:t>
      </w:r>
      <w:r>
        <w:rPr>
          <w:spacing w:val="-3"/>
        </w:rPr>
        <w:t>用防凝露设计，防护等级不低于</w:t>
      </w:r>
      <w:r>
        <w:rPr>
          <w:spacing w:val="-36"/>
        </w:rPr>
        <w:t xml:space="preserve"> </w:t>
      </w:r>
      <w:r>
        <w:rPr>
          <w:rFonts w:ascii="Arial" w:hAnsi="Arial" w:eastAsia="Arial" w:cs="Arial"/>
          <w:spacing w:val="-3"/>
        </w:rPr>
        <w:t>IP55</w:t>
      </w:r>
      <w:r>
        <w:rPr>
          <w:spacing w:val="-3"/>
        </w:rPr>
        <w:t>，箱体宜采用</w:t>
      </w:r>
      <w:r>
        <w:rPr>
          <w:spacing w:val="-50"/>
        </w:rPr>
        <w:t xml:space="preserve"> </w:t>
      </w:r>
      <w:r>
        <w:rPr>
          <w:rFonts w:ascii="Arial" w:hAnsi="Arial" w:eastAsia="Arial" w:cs="Arial"/>
          <w:spacing w:val="-3"/>
        </w:rPr>
        <w:t xml:space="preserve">316 </w:t>
      </w:r>
      <w:r>
        <w:rPr>
          <w:spacing w:val="-3"/>
        </w:rPr>
        <w:t>不锈钢，钢板厚度不小</w:t>
      </w:r>
      <w:r>
        <w:t xml:space="preserve"> </w:t>
      </w:r>
      <w:r>
        <w:rPr>
          <w:spacing w:val="-3"/>
        </w:rPr>
        <w:t>于</w:t>
      </w:r>
      <w:r>
        <w:rPr>
          <w:spacing w:val="-50"/>
        </w:rPr>
        <w:t xml:space="preserve"> </w:t>
      </w:r>
      <w:r>
        <w:rPr>
          <w:rFonts w:ascii="Arial" w:hAnsi="Arial" w:eastAsia="Arial" w:cs="Arial"/>
          <w:spacing w:val="-3"/>
        </w:rPr>
        <w:t>2mm</w:t>
      </w:r>
      <w:r>
        <w:rPr>
          <w:spacing w:val="-3"/>
        </w:rPr>
        <w:t>。端子箱应带有电缆密封装置。</w:t>
      </w:r>
    </w:p>
    <w:p w14:paraId="0FBE34A2">
      <w:pPr>
        <w:pStyle w:val="5"/>
        <w:spacing w:before="112" w:line="317" w:lineRule="auto"/>
        <w:ind w:left="1554" w:right="687" w:hanging="432"/>
        <w:rPr>
          <w:highlight w:val="none"/>
        </w:rPr>
      </w:pPr>
      <w:r>
        <w:rPr>
          <w:rFonts w:ascii="Arial" w:hAnsi="Arial" w:eastAsia="Arial" w:cs="Arial"/>
          <w:spacing w:val="-1"/>
        </w:rPr>
        <w:t>d</w:t>
      </w:r>
      <w:r>
        <w:rPr>
          <w:spacing w:val="-1"/>
        </w:rPr>
        <w:t>）</w:t>
      </w:r>
      <w:r>
        <w:rPr>
          <w:spacing w:val="-27"/>
        </w:rPr>
        <w:t xml:space="preserve"> </w:t>
      </w:r>
      <w:r>
        <w:rPr>
          <w:rFonts w:hint="eastAsia"/>
          <w:spacing w:val="-27"/>
          <w:lang w:val="en-US" w:eastAsia="zh-CN"/>
        </w:rPr>
        <w:t>油位计、</w:t>
      </w:r>
      <w:r>
        <w:rPr>
          <w:spacing w:val="-1"/>
        </w:rPr>
        <w:t>绕组温度测量装置、油温测量装置、气体继电器、压力保护装置的外引信号均</w:t>
      </w:r>
      <w:r>
        <w:rPr>
          <w:spacing w:val="-5"/>
          <w:highlight w:val="none"/>
        </w:rPr>
        <w:t>需接至端子箱。所有外引的报警和跳闸接点应为适于直流</w:t>
      </w:r>
      <w:r>
        <w:rPr>
          <w:spacing w:val="-53"/>
          <w:highlight w:val="none"/>
        </w:rPr>
        <w:t xml:space="preserve"> </w:t>
      </w:r>
      <w:r>
        <w:rPr>
          <w:rFonts w:ascii="Arial" w:hAnsi="Arial" w:eastAsia="Arial" w:cs="Arial"/>
          <w:spacing w:val="-5"/>
          <w:highlight w:val="none"/>
        </w:rPr>
        <w:t>220V</w:t>
      </w:r>
      <w:r>
        <w:rPr>
          <w:rFonts w:ascii="Arial" w:hAnsi="Arial" w:eastAsia="Arial" w:cs="Arial"/>
          <w:spacing w:val="22"/>
          <w:highlight w:val="none"/>
        </w:rPr>
        <w:t xml:space="preserve"> </w:t>
      </w:r>
      <w:r>
        <w:rPr>
          <w:spacing w:val="-5"/>
          <w:highlight w:val="none"/>
        </w:rPr>
        <w:t>的转换</w:t>
      </w:r>
      <w:r>
        <w:rPr>
          <w:highlight w:val="none"/>
        </w:rPr>
        <w:t xml:space="preserve">接点。如果转换接点不可能时，其应为可换的，但最终的形式应由买方指定。 </w:t>
      </w:r>
      <w:r>
        <w:rPr>
          <w:spacing w:val="-2"/>
          <w:highlight w:val="none"/>
        </w:rPr>
        <w:t>附件与端子箱之间的电缆应采用耐油、阻燃耐火、屏蔽电缆。</w:t>
      </w:r>
    </w:p>
    <w:p w14:paraId="32E647ED">
      <w:pPr>
        <w:pStyle w:val="5"/>
        <w:keepNext w:val="0"/>
        <w:keepLines w:val="0"/>
        <w:pageBreakBefore w:val="0"/>
        <w:widowControl/>
        <w:kinsoku w:val="0"/>
        <w:wordWrap/>
        <w:overflowPunct/>
        <w:topLinePunct w:val="0"/>
        <w:autoSpaceDE w:val="0"/>
        <w:autoSpaceDN w:val="0"/>
        <w:bidi w:val="0"/>
        <w:adjustRightInd w:val="0"/>
        <w:snapToGrid w:val="0"/>
        <w:spacing w:before="114" w:line="360" w:lineRule="auto"/>
        <w:ind w:left="1557" w:right="687" w:hanging="434"/>
        <w:textAlignment w:val="baseline"/>
        <w:rPr>
          <w:rFonts w:ascii="Arial" w:hAnsi="Arial" w:eastAsia="Arial" w:cs="Arial"/>
          <w:spacing w:val="-7"/>
          <w:highlight w:val="none"/>
        </w:rPr>
      </w:pPr>
      <w:r>
        <w:rPr>
          <w:rFonts w:ascii="Arial" w:hAnsi="Arial" w:eastAsia="Arial" w:cs="Arial"/>
          <w:spacing w:val="-7"/>
          <w:highlight w:val="none"/>
        </w:rPr>
        <w:t>e</w:t>
      </w:r>
      <w:r>
        <w:rPr>
          <w:rFonts w:ascii="Arial" w:hAnsi="Arial" w:eastAsia="Arial" w:cs="Arial"/>
          <w:spacing w:val="-32"/>
          <w:highlight w:val="none"/>
        </w:rPr>
        <w:t xml:space="preserve"> </w:t>
      </w:r>
      <w:r>
        <w:rPr>
          <w:spacing w:val="-7"/>
          <w:highlight w:val="none"/>
        </w:rPr>
        <w:t>）</w:t>
      </w:r>
      <w:r>
        <w:rPr>
          <w:spacing w:val="-43"/>
          <w:highlight w:val="none"/>
        </w:rPr>
        <w:t xml:space="preserve"> </w:t>
      </w:r>
      <w:r>
        <w:rPr>
          <w:spacing w:val="-7"/>
          <w:highlight w:val="none"/>
        </w:rPr>
        <w:t>信号端子箱与冷却风机控制箱内的端子</w:t>
      </w:r>
      <w:r>
        <w:rPr>
          <w:spacing w:val="-8"/>
          <w:highlight w:val="none"/>
        </w:rPr>
        <w:t>排应为阻燃、防潮型，并应有</w:t>
      </w:r>
      <w:r>
        <w:rPr>
          <w:rFonts w:ascii="Arial" w:hAnsi="Arial" w:eastAsia="Arial" w:cs="Arial"/>
          <w:spacing w:val="-8"/>
          <w:highlight w:val="none"/>
        </w:rPr>
        <w:t>15%</w:t>
      </w:r>
      <w:r>
        <w:rPr>
          <w:spacing w:val="-8"/>
          <w:highlight w:val="none"/>
        </w:rPr>
        <w:t>的备</w:t>
      </w:r>
      <w:r>
        <w:rPr>
          <w:highlight w:val="none"/>
        </w:rPr>
        <w:t xml:space="preserve"> </w:t>
      </w:r>
      <w:r>
        <w:rPr>
          <w:rFonts w:ascii="Arial" w:hAnsi="Arial" w:eastAsia="Arial" w:cs="Arial"/>
          <w:spacing w:val="-7"/>
          <w:highlight w:val="none"/>
        </w:rPr>
        <w:t>用端子供用户使用。</w:t>
      </w:r>
    </w:p>
    <w:p w14:paraId="74A74F47">
      <w:pPr>
        <w:pStyle w:val="5"/>
        <w:keepNext w:val="0"/>
        <w:keepLines w:val="0"/>
        <w:pageBreakBefore w:val="0"/>
        <w:widowControl/>
        <w:kinsoku w:val="0"/>
        <w:wordWrap/>
        <w:overflowPunct/>
        <w:topLinePunct w:val="0"/>
        <w:autoSpaceDE w:val="0"/>
        <w:autoSpaceDN w:val="0"/>
        <w:bidi w:val="0"/>
        <w:adjustRightInd w:val="0"/>
        <w:snapToGrid w:val="0"/>
        <w:spacing w:before="114" w:line="360" w:lineRule="auto"/>
        <w:ind w:left="1557" w:right="687" w:hanging="434"/>
        <w:textAlignment w:val="baseline"/>
        <w:rPr>
          <w:rFonts w:ascii="Arial" w:hAnsi="Arial" w:eastAsia="Arial" w:cs="Arial"/>
          <w:spacing w:val="-7"/>
          <w:highlight w:val="none"/>
        </w:rPr>
      </w:pPr>
      <w:r>
        <w:rPr>
          <w:rFonts w:ascii="Arial" w:hAnsi="Arial" w:eastAsia="Arial" w:cs="Arial"/>
          <w:spacing w:val="-7"/>
          <w:highlight w:val="none"/>
        </w:rPr>
        <w:t>f） 变压器不设滚轮，所有附件不低于变压器箱底，变压器箱底支架焊装位置应符合轨距的要求。</w:t>
      </w:r>
    </w:p>
    <w:p w14:paraId="0A57102F">
      <w:pPr>
        <w:pStyle w:val="5"/>
        <w:keepNext w:val="0"/>
        <w:keepLines w:val="0"/>
        <w:pageBreakBefore w:val="0"/>
        <w:widowControl/>
        <w:kinsoku w:val="0"/>
        <w:wordWrap/>
        <w:overflowPunct/>
        <w:topLinePunct w:val="0"/>
        <w:autoSpaceDE w:val="0"/>
        <w:autoSpaceDN w:val="0"/>
        <w:bidi w:val="0"/>
        <w:adjustRightInd w:val="0"/>
        <w:snapToGrid w:val="0"/>
        <w:spacing w:before="114" w:line="360" w:lineRule="auto"/>
        <w:ind w:left="1557" w:right="687" w:hanging="434"/>
        <w:textAlignment w:val="baseline"/>
        <w:rPr>
          <w:rFonts w:ascii="Arial" w:hAnsi="Arial" w:eastAsia="Arial" w:cs="Arial"/>
          <w:spacing w:val="-7"/>
          <w:highlight w:val="none"/>
        </w:rPr>
      </w:pPr>
      <w:r>
        <w:rPr>
          <w:rFonts w:hint="eastAsia" w:ascii="Arial" w:hAnsi="Arial" w:eastAsia="Arial" w:cs="Arial"/>
          <w:spacing w:val="-7"/>
          <w:highlight w:val="none"/>
          <w:lang w:val="en-US" w:eastAsia="zh-CN"/>
        </w:rPr>
        <w:t xml:space="preserve">g)  </w:t>
      </w:r>
      <w:r>
        <w:rPr>
          <w:rFonts w:hint="eastAsia" w:ascii="Arial" w:hAnsi="Arial" w:eastAsia="Arial" w:cs="Arial"/>
          <w:spacing w:val="-7"/>
          <w:highlight w:val="none"/>
        </w:rPr>
        <w:t>变压器铁芯接地通过小套管从油箱上部引出，</w:t>
      </w:r>
      <w:r>
        <w:rPr>
          <w:rFonts w:hint="eastAsia" w:ascii="Arial" w:hAnsi="Arial" w:cs="Arial"/>
          <w:spacing w:val="-7"/>
          <w:highlight w:val="none"/>
          <w:lang w:val="en-US" w:eastAsia="zh-CN"/>
        </w:rPr>
        <w:t>接地线通过</w:t>
      </w:r>
      <w:r>
        <w:rPr>
          <w:rFonts w:hint="eastAsia" w:ascii="Arial" w:hAnsi="Arial" w:eastAsia="Arial" w:cs="Arial"/>
          <w:spacing w:val="-7"/>
          <w:highlight w:val="none"/>
        </w:rPr>
        <w:t>油箱</w:t>
      </w:r>
      <w:r>
        <w:rPr>
          <w:rFonts w:hint="eastAsia" w:ascii="Arial" w:hAnsi="Arial" w:cs="Arial"/>
          <w:spacing w:val="-7"/>
          <w:highlight w:val="none"/>
          <w:lang w:val="en-US" w:eastAsia="zh-CN"/>
        </w:rPr>
        <w:t>本体加装的绝缘子引至油箱底部</w:t>
      </w:r>
      <w:r>
        <w:rPr>
          <w:rFonts w:hint="eastAsia" w:ascii="Arial" w:hAnsi="Arial" w:eastAsia="Arial" w:cs="Arial"/>
          <w:spacing w:val="-7"/>
          <w:highlight w:val="none"/>
        </w:rPr>
        <w:t>。</w:t>
      </w:r>
    </w:p>
    <w:p w14:paraId="6CB101AB">
      <w:pPr>
        <w:pStyle w:val="5"/>
        <w:keepNext w:val="0"/>
        <w:keepLines w:val="0"/>
        <w:pageBreakBefore w:val="0"/>
        <w:widowControl/>
        <w:kinsoku w:val="0"/>
        <w:wordWrap/>
        <w:overflowPunct/>
        <w:topLinePunct w:val="0"/>
        <w:autoSpaceDE w:val="0"/>
        <w:autoSpaceDN w:val="0"/>
        <w:bidi w:val="0"/>
        <w:adjustRightInd w:val="0"/>
        <w:snapToGrid w:val="0"/>
        <w:spacing w:before="114" w:line="360" w:lineRule="auto"/>
        <w:ind w:left="1557" w:right="687" w:hanging="434"/>
        <w:textAlignment w:val="baseline"/>
        <w:rPr>
          <w:rFonts w:hint="eastAsia" w:ascii="Arial" w:hAnsi="Arial" w:eastAsia="Arial" w:cs="Arial"/>
          <w:spacing w:val="-7"/>
          <w:lang w:val="en-US" w:eastAsia="zh-CN"/>
        </w:rPr>
      </w:pPr>
      <w:r>
        <w:rPr>
          <w:rFonts w:hint="eastAsia" w:ascii="Arial" w:hAnsi="Arial" w:eastAsia="Arial" w:cs="Arial"/>
          <w:spacing w:val="-7"/>
          <w:lang w:val="en-US" w:eastAsia="zh-CN"/>
        </w:rPr>
        <w:t>h)  变压器油箱应保证两点接地（分别位于油箱长轴两侧）,有明确的接地标识。</w:t>
      </w:r>
    </w:p>
    <w:p w14:paraId="5FF92682">
      <w:pPr>
        <w:pStyle w:val="5"/>
        <w:keepNext w:val="0"/>
        <w:keepLines w:val="0"/>
        <w:pageBreakBefore w:val="0"/>
        <w:widowControl/>
        <w:kinsoku w:val="0"/>
        <w:wordWrap/>
        <w:overflowPunct/>
        <w:topLinePunct w:val="0"/>
        <w:autoSpaceDE w:val="0"/>
        <w:autoSpaceDN w:val="0"/>
        <w:bidi w:val="0"/>
        <w:adjustRightInd w:val="0"/>
        <w:snapToGrid w:val="0"/>
        <w:spacing w:before="114" w:line="360" w:lineRule="auto"/>
        <w:ind w:left="1557" w:right="687" w:hanging="434"/>
        <w:textAlignment w:val="baseline"/>
        <w:rPr>
          <w:rFonts w:hint="eastAsia" w:ascii="Arial" w:hAnsi="Arial" w:eastAsia="Arial" w:cs="Arial"/>
          <w:spacing w:val="-7"/>
          <w:lang w:val="en-US" w:eastAsia="zh-CN"/>
        </w:rPr>
      </w:pPr>
      <w:r>
        <w:rPr>
          <w:rFonts w:hint="eastAsia" w:ascii="Arial" w:hAnsi="Arial" w:eastAsia="Arial" w:cs="Arial"/>
          <w:spacing w:val="-7"/>
          <w:lang w:val="en-US" w:eastAsia="zh-CN"/>
        </w:rPr>
        <w:t>I )   额定分接时的短路阻抗允许偏差小于±10%。任一正负两端分接位置上的允许偏差应小于下值：额定分接允许偏差+该分接与主分接间以电压百分数表示的分接系数差2；同规格变压器之间的允许偏差应小于±5%。</w:t>
      </w:r>
    </w:p>
    <w:p w14:paraId="1B57C896">
      <w:pPr>
        <w:pStyle w:val="5"/>
        <w:keepNext w:val="0"/>
        <w:keepLines w:val="0"/>
        <w:pageBreakBefore w:val="0"/>
        <w:widowControl/>
        <w:kinsoku w:val="0"/>
        <w:wordWrap/>
        <w:overflowPunct/>
        <w:topLinePunct w:val="0"/>
        <w:autoSpaceDE w:val="0"/>
        <w:autoSpaceDN w:val="0"/>
        <w:bidi w:val="0"/>
        <w:adjustRightInd w:val="0"/>
        <w:snapToGrid w:val="0"/>
        <w:spacing w:before="114" w:line="360" w:lineRule="auto"/>
        <w:ind w:left="1407" w:leftChars="556" w:right="687" w:hanging="239" w:hangingChars="106"/>
        <w:textAlignment w:val="baseline"/>
        <w:rPr>
          <w:rFonts w:ascii="Arial" w:hAnsi="Arial" w:eastAsia="Arial" w:cs="Arial"/>
          <w:spacing w:val="-7"/>
        </w:rPr>
      </w:pPr>
      <w:r>
        <w:rPr>
          <w:rFonts w:hint="eastAsia" w:ascii="Arial" w:hAnsi="Arial" w:eastAsia="Arial" w:cs="Arial"/>
          <w:spacing w:val="-7"/>
          <w:lang w:val="en-US" w:eastAsia="zh-CN"/>
        </w:rPr>
        <w:t>j )   设备带检维护爬梯，爬梯应设防止任意攀爬挡板及挂锁位置。</w:t>
      </w:r>
    </w:p>
    <w:p w14:paraId="0DEC5B2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697"/>
        <w:textAlignment w:val="baseline"/>
        <w:rPr>
          <w:rFonts w:ascii="Arial" w:hAnsi="Arial" w:eastAsia="Arial" w:cs="Arial"/>
          <w:spacing w:val="-1"/>
          <w:position w:val="1"/>
        </w:rPr>
      </w:pPr>
      <w:r>
        <w:rPr>
          <w:rFonts w:ascii="Arial" w:hAnsi="Arial" w:eastAsia="Arial" w:cs="Arial"/>
          <w:spacing w:val="-1"/>
          <w:position w:val="1"/>
        </w:rPr>
        <w:t>4.9.2 绕组温度测量装置</w:t>
      </w:r>
    </w:p>
    <w:p w14:paraId="39BB187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697" w:firstLine="476" w:firstLineChars="200"/>
        <w:textAlignment w:val="baseline"/>
        <w:rPr>
          <w:rFonts w:hint="default" w:eastAsia="宋体"/>
          <w:lang w:val="en-US" w:eastAsia="zh-CN"/>
        </w:rPr>
      </w:pPr>
      <w:r>
        <w:rPr>
          <w:rFonts w:ascii="Arial" w:hAnsi="Arial" w:eastAsia="Arial" w:cs="Arial"/>
          <w:spacing w:val="-1"/>
          <w:position w:val="1"/>
        </w:rPr>
        <w:t>变压器应配置绕组测温元件（</w:t>
      </w:r>
      <w:r>
        <w:rPr>
          <w:rFonts w:ascii="Arial" w:hAnsi="Arial" w:eastAsia="Arial" w:cs="Arial"/>
          <w:spacing w:val="-5"/>
        </w:rPr>
        <w:t>Pt100</w:t>
      </w:r>
      <w:r>
        <w:rPr>
          <w:spacing w:val="-5"/>
        </w:rPr>
        <w:t>）和绕组温控器，温控器应</w:t>
      </w:r>
      <w:r>
        <w:rPr>
          <w:rFonts w:hint="eastAsia"/>
          <w:spacing w:val="-5"/>
          <w:lang w:val="en-US" w:eastAsia="zh-CN"/>
        </w:rPr>
        <w:t>能</w:t>
      </w:r>
      <w:r>
        <w:rPr>
          <w:spacing w:val="-5"/>
        </w:rPr>
        <w:t>输出</w:t>
      </w:r>
      <w:r>
        <w:rPr>
          <w:spacing w:val="-57"/>
        </w:rPr>
        <w:t xml:space="preserve"> </w:t>
      </w:r>
      <w:r>
        <w:rPr>
          <w:rFonts w:ascii="Arial" w:hAnsi="Arial" w:eastAsia="Arial" w:cs="Arial"/>
          <w:spacing w:val="-5"/>
        </w:rPr>
        <w:t>4</w:t>
      </w:r>
      <w:r>
        <w:rPr>
          <w:rFonts w:ascii="Arial" w:hAnsi="Arial" w:eastAsia="Arial" w:cs="Arial"/>
          <w:spacing w:val="-6"/>
        </w:rPr>
        <w:t>~20mA</w:t>
      </w:r>
      <w:r>
        <w:rPr>
          <w:rFonts w:ascii="Arial" w:hAnsi="Arial" w:eastAsia="Arial" w:cs="Arial"/>
        </w:rPr>
        <w:t xml:space="preserve"> </w:t>
      </w:r>
      <w:r>
        <w:rPr>
          <w:spacing w:val="-5"/>
        </w:rPr>
        <w:t>电流信号</w:t>
      </w:r>
      <w:r>
        <w:rPr>
          <w:spacing w:val="-5"/>
          <w:highlight w:val="none"/>
        </w:rPr>
        <w:t>供用户接到后台监控系统</w:t>
      </w:r>
      <w:r>
        <w:rPr>
          <w:rFonts w:hint="eastAsia"/>
          <w:spacing w:val="-5"/>
          <w:highlight w:val="none"/>
          <w:lang w:eastAsia="zh-CN"/>
        </w:rPr>
        <w:t>；</w:t>
      </w:r>
      <w:r>
        <w:rPr>
          <w:rFonts w:hint="eastAsia"/>
          <w:spacing w:val="-5"/>
          <w:highlight w:val="none"/>
          <w:lang w:val="en-US" w:eastAsia="zh-CN"/>
        </w:rPr>
        <w:t>同时</w:t>
      </w:r>
      <w:r>
        <w:rPr>
          <w:spacing w:val="-5"/>
          <w:highlight w:val="none"/>
        </w:rPr>
        <w:t>配置</w:t>
      </w:r>
      <w:r>
        <w:rPr>
          <w:rFonts w:hint="eastAsia"/>
          <w:spacing w:val="-5"/>
          <w:highlight w:val="none"/>
          <w:lang w:val="en-US" w:eastAsia="zh-CN"/>
        </w:rPr>
        <w:t>与绕组温控器相配套的数显绕组温控器，绕组数显温控器安装在买方的通信管理机上，通</w:t>
      </w:r>
      <w:r>
        <w:rPr>
          <w:rFonts w:hint="eastAsia" w:ascii="Arial" w:hAnsi="Arial" w:eastAsia="宋体" w:cs="宋体"/>
          <w:szCs w:val="21"/>
          <w:highlight w:val="none"/>
        </w:rPr>
        <w:t>讯接口形式采用RS485接口，通讯接口要求完全开放，可以通过软件或硬件设从站地址，通讯协议为MODBUS-RTU，通讯波特率：</w:t>
      </w:r>
      <w:r>
        <w:rPr>
          <w:rFonts w:ascii="Arial" w:hAnsi="Arial" w:eastAsia="宋体" w:cs="宋体"/>
          <w:szCs w:val="21"/>
          <w:highlight w:val="none"/>
        </w:rPr>
        <w:t>9600</w:t>
      </w:r>
      <w:r>
        <w:rPr>
          <w:rFonts w:hint="eastAsia" w:ascii="Arial" w:hAnsi="Arial" w:cs="宋体"/>
          <w:szCs w:val="21"/>
          <w:highlight w:val="none"/>
          <w:lang w:eastAsia="zh-CN"/>
        </w:rPr>
        <w:t>，</w:t>
      </w:r>
      <w:r>
        <w:rPr>
          <w:rFonts w:hint="eastAsia" w:ascii="Arial" w:hAnsi="Arial" w:eastAsia="宋体" w:cs="宋体"/>
          <w:szCs w:val="21"/>
          <w:highlight w:val="none"/>
          <w:lang w:val="en-US" w:eastAsia="zh-CN"/>
        </w:rPr>
        <w:t>供电电源采用AC220V。</w:t>
      </w:r>
    </w:p>
    <w:p w14:paraId="6F0FB7B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697"/>
        <w:textAlignment w:val="baseline"/>
      </w:pPr>
      <w:r>
        <w:rPr>
          <w:rFonts w:ascii="Arial" w:hAnsi="Arial" w:eastAsia="Arial" w:cs="Arial"/>
          <w:spacing w:val="-1"/>
          <w:position w:val="1"/>
        </w:rPr>
        <w:t xml:space="preserve">4.9.3 </w:t>
      </w:r>
      <w:r>
        <w:rPr>
          <w:spacing w:val="-1"/>
          <w:position w:val="1"/>
        </w:rPr>
        <w:t>油温测量装置</w:t>
      </w:r>
    </w:p>
    <w:p w14:paraId="16F5E9F3">
      <w:pPr>
        <w:pStyle w:val="5"/>
        <w:spacing w:before="113" w:line="327" w:lineRule="exact"/>
        <w:ind w:left="1124"/>
      </w:pPr>
      <w:r>
        <w:rPr>
          <w:rFonts w:ascii="Arial" w:hAnsi="Arial" w:eastAsia="Arial" w:cs="Arial"/>
          <w:spacing w:val="-4"/>
          <w:position w:val="1"/>
        </w:rPr>
        <w:t>a</w:t>
      </w:r>
      <w:r>
        <w:rPr>
          <w:rFonts w:ascii="Arial" w:hAnsi="Arial" w:eastAsia="Arial" w:cs="Arial"/>
          <w:spacing w:val="-26"/>
          <w:position w:val="1"/>
        </w:rPr>
        <w:t xml:space="preserve"> </w:t>
      </w:r>
      <w:r>
        <w:rPr>
          <w:spacing w:val="-4"/>
          <w:position w:val="1"/>
        </w:rPr>
        <w:t>）</w:t>
      </w:r>
      <w:r>
        <w:rPr>
          <w:spacing w:val="-41"/>
          <w:position w:val="1"/>
        </w:rPr>
        <w:t xml:space="preserve"> </w:t>
      </w:r>
      <w:r>
        <w:rPr>
          <w:rFonts w:ascii="Arial" w:hAnsi="Arial" w:eastAsia="Arial" w:cs="Arial"/>
          <w:spacing w:val="-1"/>
          <w:position w:val="1"/>
        </w:rPr>
        <w:t>变压器应配</w:t>
      </w:r>
      <w:r>
        <w:rPr>
          <w:rFonts w:hint="eastAsia"/>
          <w:spacing w:val="-41"/>
          <w:position w:val="1"/>
          <w:lang w:val="en-US" w:eastAsia="zh-CN"/>
        </w:rPr>
        <w:t>备2个油面温控器（</w:t>
      </w:r>
      <w:r>
        <w:rPr>
          <w:spacing w:val="-4"/>
          <w:position w:val="1"/>
        </w:rPr>
        <w:t>指针式</w:t>
      </w:r>
      <w:r>
        <w:rPr>
          <w:rFonts w:hint="eastAsia"/>
          <w:spacing w:val="-4"/>
          <w:position w:val="1"/>
          <w:lang w:eastAsia="zh-CN"/>
        </w:rPr>
        <w:t>），</w:t>
      </w:r>
      <w:r>
        <w:rPr>
          <w:spacing w:val="-4"/>
          <w:position w:val="1"/>
        </w:rPr>
        <w:t>带最高温度指针和可调开关标点，精度不应低于</w:t>
      </w:r>
      <w:r>
        <w:rPr>
          <w:spacing w:val="-34"/>
          <w:position w:val="1"/>
        </w:rPr>
        <w:t xml:space="preserve"> </w:t>
      </w:r>
      <w:r>
        <w:rPr>
          <w:rFonts w:ascii="Arial" w:hAnsi="Arial" w:eastAsia="Arial" w:cs="Arial"/>
          <w:spacing w:val="-4"/>
          <w:position w:val="1"/>
        </w:rPr>
        <w:t xml:space="preserve">1.5 </w:t>
      </w:r>
      <w:r>
        <w:rPr>
          <w:spacing w:val="-4"/>
          <w:position w:val="1"/>
        </w:rPr>
        <w:t>级。</w:t>
      </w:r>
    </w:p>
    <w:p w14:paraId="4BCD1118">
      <w:pPr>
        <w:pStyle w:val="5"/>
        <w:spacing w:before="113" w:line="313" w:lineRule="auto"/>
        <w:ind w:left="1556" w:right="733" w:hanging="426"/>
        <w:rPr>
          <w:rFonts w:ascii="Arial" w:hAnsi="Arial" w:eastAsia="Arial" w:cs="Arial"/>
          <w:spacing w:val="-2"/>
        </w:rPr>
      </w:pPr>
      <w:r>
        <w:rPr>
          <w:rFonts w:ascii="Arial" w:hAnsi="Arial" w:eastAsia="Arial" w:cs="Arial"/>
          <w:spacing w:val="-2"/>
        </w:rPr>
        <w:t>b</w:t>
      </w:r>
      <w:r>
        <w:rPr>
          <w:spacing w:val="-2"/>
        </w:rPr>
        <w:t xml:space="preserve">） </w:t>
      </w:r>
      <w:r>
        <w:rPr>
          <w:rFonts w:hint="eastAsia"/>
          <w:spacing w:val="-41"/>
          <w:position w:val="1"/>
          <w:lang w:val="en-US" w:eastAsia="zh-CN"/>
        </w:rPr>
        <w:t>2个油面温控器（</w:t>
      </w:r>
      <w:r>
        <w:rPr>
          <w:spacing w:val="-4"/>
          <w:position w:val="1"/>
        </w:rPr>
        <w:t>指针式</w:t>
      </w:r>
      <w:r>
        <w:rPr>
          <w:rFonts w:hint="eastAsia"/>
          <w:spacing w:val="-4"/>
          <w:position w:val="1"/>
          <w:lang w:eastAsia="zh-CN"/>
        </w:rPr>
        <w:t>）</w:t>
      </w:r>
      <w:r>
        <w:rPr>
          <w:rFonts w:hint="eastAsia"/>
          <w:spacing w:val="-2"/>
          <w:lang w:val="en-US" w:eastAsia="zh-CN"/>
        </w:rPr>
        <w:t>为</w:t>
      </w:r>
      <w:r>
        <w:rPr>
          <w:spacing w:val="-2"/>
        </w:rPr>
        <w:t>户外式</w:t>
      </w:r>
      <w:r>
        <w:rPr>
          <w:rFonts w:hint="eastAsia"/>
          <w:spacing w:val="-2"/>
          <w:lang w:eastAsia="zh-CN"/>
        </w:rPr>
        <w:t>，</w:t>
      </w:r>
      <w:r>
        <w:rPr>
          <w:spacing w:val="-2"/>
        </w:rPr>
        <w:t>带接点信号输出</w:t>
      </w:r>
      <w:r>
        <w:t>，</w:t>
      </w:r>
      <w:r>
        <w:rPr>
          <w:spacing w:val="-2"/>
        </w:rPr>
        <w:t>整定温度与接点动</w:t>
      </w:r>
      <w:r>
        <w:t xml:space="preserve"> </w:t>
      </w:r>
      <w:r>
        <w:rPr>
          <w:rFonts w:ascii="Arial" w:hAnsi="Arial" w:eastAsia="Arial" w:cs="Arial"/>
          <w:spacing w:val="-2"/>
        </w:rPr>
        <w:t>作时实际温度的偏差应不超过±3℃。信号温度计的位置应便于观察。</w:t>
      </w:r>
    </w:p>
    <w:p w14:paraId="10EF3D3B">
      <w:pPr>
        <w:pStyle w:val="5"/>
        <w:spacing w:before="113" w:line="313" w:lineRule="auto"/>
        <w:ind w:left="1556" w:right="733" w:hanging="426"/>
        <w:rPr>
          <w:rFonts w:ascii="Arial" w:hAnsi="Arial" w:eastAsia="Arial" w:cs="Arial"/>
          <w:spacing w:val="-2"/>
        </w:rPr>
      </w:pPr>
      <w:r>
        <w:rPr>
          <w:rFonts w:ascii="Arial" w:hAnsi="Arial" w:eastAsia="Arial" w:cs="Arial"/>
          <w:spacing w:val="-2"/>
        </w:rPr>
        <w:t xml:space="preserve">c ） </w:t>
      </w:r>
      <w:r>
        <w:rPr>
          <w:rFonts w:hint="eastAsia"/>
          <w:spacing w:val="-41"/>
          <w:position w:val="1"/>
          <w:lang w:val="en-US" w:eastAsia="zh-CN"/>
        </w:rPr>
        <w:t>油面温度控制器</w:t>
      </w:r>
      <w:r>
        <w:rPr>
          <w:rFonts w:ascii="Arial" w:hAnsi="Arial" w:eastAsia="Arial" w:cs="Arial"/>
          <w:spacing w:val="-2"/>
        </w:rPr>
        <w:t>应能输出 4~20mA 电流信号供用户接到后台监控系统。</w:t>
      </w:r>
    </w:p>
    <w:p w14:paraId="347233CD">
      <w:pPr>
        <w:pStyle w:val="5"/>
        <w:spacing w:before="156" w:line="322" w:lineRule="auto"/>
        <w:ind w:left="727" w:right="686" w:firstLine="451"/>
        <w:rPr>
          <w:rFonts w:hint="default" w:eastAsia="宋体"/>
          <w:highlight w:val="none"/>
          <w:lang w:val="en-US" w:eastAsia="zh-CN"/>
        </w:rPr>
      </w:pPr>
      <w:r>
        <w:rPr>
          <w:rFonts w:ascii="Arial" w:hAnsi="Arial" w:eastAsia="Arial" w:cs="Arial"/>
          <w:spacing w:val="-2"/>
          <w:highlight w:val="none"/>
        </w:rPr>
        <w:t xml:space="preserve">d） </w:t>
      </w:r>
      <w:r>
        <w:rPr>
          <w:spacing w:val="-5"/>
          <w:highlight w:val="none"/>
        </w:rPr>
        <w:t>变压器应配置</w:t>
      </w:r>
      <w:r>
        <w:rPr>
          <w:rFonts w:hint="eastAsia"/>
          <w:spacing w:val="-5"/>
          <w:highlight w:val="none"/>
          <w:lang w:val="en-US" w:eastAsia="zh-CN"/>
        </w:rPr>
        <w:t>与油面温控器配套的油面数显温控器，数显温控器安装在买方的通信管理机上，数显温控器安装在买方的通信管理机上，通</w:t>
      </w:r>
      <w:r>
        <w:rPr>
          <w:rFonts w:hint="eastAsia" w:ascii="Arial" w:hAnsi="Arial" w:eastAsia="宋体" w:cs="宋体"/>
          <w:szCs w:val="21"/>
          <w:highlight w:val="none"/>
        </w:rPr>
        <w:t>讯接口形式采用RS485接口，通讯接口要求完全开放，可以通过软件或硬件设从站地址，通讯协议为MODBUS-RTU，通讯波特率：</w:t>
      </w:r>
      <w:r>
        <w:rPr>
          <w:rFonts w:ascii="Arial" w:hAnsi="Arial" w:eastAsia="宋体" w:cs="宋体"/>
          <w:szCs w:val="21"/>
          <w:highlight w:val="none"/>
        </w:rPr>
        <w:t>9600</w:t>
      </w:r>
      <w:r>
        <w:rPr>
          <w:rFonts w:hint="eastAsia" w:ascii="Arial" w:hAnsi="Arial" w:cs="宋体"/>
          <w:szCs w:val="21"/>
          <w:highlight w:val="none"/>
          <w:lang w:eastAsia="zh-CN"/>
        </w:rPr>
        <w:t>，</w:t>
      </w:r>
      <w:r>
        <w:rPr>
          <w:rFonts w:hint="eastAsia" w:ascii="Arial" w:hAnsi="Arial" w:eastAsia="宋体" w:cs="宋体"/>
          <w:szCs w:val="21"/>
          <w:highlight w:val="none"/>
          <w:lang w:val="en-US" w:eastAsia="zh-CN"/>
        </w:rPr>
        <w:t>供电电源采用AC220V。</w:t>
      </w:r>
    </w:p>
    <w:p w14:paraId="49D65416">
      <w:pPr>
        <w:pStyle w:val="5"/>
        <w:spacing w:before="113" w:line="327" w:lineRule="exact"/>
        <w:ind w:left="699"/>
      </w:pPr>
      <w:r>
        <w:rPr>
          <w:rFonts w:ascii="Arial" w:hAnsi="Arial" w:eastAsia="Arial" w:cs="Arial"/>
          <w:spacing w:val="-2"/>
          <w:position w:val="1"/>
        </w:rPr>
        <w:t>4.9.4</w:t>
      </w:r>
      <w:r>
        <w:rPr>
          <w:rFonts w:ascii="Arial" w:hAnsi="Arial" w:eastAsia="Arial" w:cs="Arial"/>
          <w:spacing w:val="21"/>
          <w:position w:val="1"/>
        </w:rPr>
        <w:t xml:space="preserve"> </w:t>
      </w:r>
      <w:r>
        <w:rPr>
          <w:spacing w:val="-2"/>
          <w:position w:val="1"/>
        </w:rPr>
        <w:t>▲气体继电器</w:t>
      </w:r>
    </w:p>
    <w:p w14:paraId="7B882126">
      <w:pPr>
        <w:pStyle w:val="5"/>
        <w:spacing w:before="112" w:line="297" w:lineRule="auto"/>
        <w:ind w:left="1557" w:right="687" w:hanging="434"/>
      </w:pPr>
      <w:r>
        <w:rPr>
          <w:rFonts w:ascii="Arial" w:hAnsi="Arial" w:eastAsia="Arial" w:cs="Arial"/>
          <w:spacing w:val="-2"/>
        </w:rPr>
        <w:t>a</w:t>
      </w:r>
      <w:r>
        <w:rPr>
          <w:rFonts w:ascii="Arial" w:hAnsi="Arial" w:eastAsia="Arial" w:cs="Arial"/>
          <w:spacing w:val="-32"/>
        </w:rPr>
        <w:t xml:space="preserve"> </w:t>
      </w:r>
      <w:r>
        <w:rPr>
          <w:spacing w:val="-2"/>
        </w:rPr>
        <w:t>）</w:t>
      </w:r>
      <w:r>
        <w:rPr>
          <w:spacing w:val="-32"/>
        </w:rPr>
        <w:t xml:space="preserve"> </w:t>
      </w:r>
      <w:r>
        <w:rPr>
          <w:spacing w:val="-2"/>
        </w:rPr>
        <w:t>电力变压器应装有气体继电器，其接点容量应满足</w:t>
      </w:r>
      <w:r>
        <w:rPr>
          <w:spacing w:val="-53"/>
        </w:rPr>
        <w:t xml:space="preserve"> </w:t>
      </w:r>
      <w:r>
        <w:rPr>
          <w:rFonts w:ascii="Arial" w:hAnsi="Arial" w:eastAsia="Arial" w:cs="Arial"/>
          <w:spacing w:val="-2"/>
        </w:rPr>
        <w:t>JB/T 9647-20</w:t>
      </w:r>
      <w:r>
        <w:rPr>
          <w:rFonts w:ascii="Arial" w:hAnsi="Arial" w:eastAsia="Arial" w:cs="Arial"/>
          <w:spacing w:val="-3"/>
        </w:rPr>
        <w:t xml:space="preserve">14 5.2 </w:t>
      </w:r>
      <w:r>
        <w:rPr>
          <w:spacing w:val="-3"/>
        </w:rPr>
        <w:t>条的要</w:t>
      </w:r>
      <w:r>
        <w:t xml:space="preserve"> </w:t>
      </w:r>
      <w:r>
        <w:rPr>
          <w:spacing w:val="-12"/>
        </w:rPr>
        <w:t>求。</w:t>
      </w:r>
    </w:p>
    <w:p w14:paraId="51FBD103">
      <w:pPr>
        <w:pStyle w:val="5"/>
        <w:spacing w:before="110" w:line="327" w:lineRule="exact"/>
        <w:ind w:left="1131"/>
      </w:pPr>
      <w:r>
        <w:rPr>
          <w:rFonts w:ascii="Arial" w:hAnsi="Arial" w:eastAsia="Arial" w:cs="Arial"/>
          <w:spacing w:val="-2"/>
          <w:position w:val="1"/>
        </w:rPr>
        <w:t>b</w:t>
      </w:r>
      <w:r>
        <w:rPr>
          <w:spacing w:val="-2"/>
          <w:position w:val="1"/>
        </w:rPr>
        <w:t>）</w:t>
      </w:r>
      <w:r>
        <w:rPr>
          <w:spacing w:val="-56"/>
          <w:position w:val="1"/>
        </w:rPr>
        <w:t xml:space="preserve"> </w:t>
      </w:r>
      <w:r>
        <w:rPr>
          <w:spacing w:val="-2"/>
          <w:position w:val="1"/>
        </w:rPr>
        <w:t>气体继电器应有报警和跳闸接点，应有与气体检测仪器连接的设施。</w:t>
      </w:r>
    </w:p>
    <w:p w14:paraId="4287E53C">
      <w:pPr>
        <w:pStyle w:val="5"/>
        <w:spacing w:before="114" w:line="310" w:lineRule="auto"/>
        <w:ind w:left="1557" w:right="710" w:hanging="433"/>
      </w:pPr>
      <w:r>
        <w:rPr>
          <w:rFonts w:ascii="Arial" w:hAnsi="Arial" w:eastAsia="Arial" w:cs="Arial"/>
        </w:rPr>
        <w:t>c</w:t>
      </w:r>
      <w:r>
        <w:rPr>
          <w:rFonts w:ascii="Arial" w:hAnsi="Arial" w:eastAsia="Arial" w:cs="Arial"/>
          <w:spacing w:val="-32"/>
        </w:rPr>
        <w:t xml:space="preserve"> </w:t>
      </w:r>
      <w:r>
        <w:t>）</w:t>
      </w:r>
      <w:r>
        <w:rPr>
          <w:spacing w:val="-45"/>
        </w:rPr>
        <w:t xml:space="preserve"> </w:t>
      </w:r>
      <w:r>
        <w:t>积聚在气体继电器的气体数量达到</w:t>
      </w:r>
      <w:r>
        <w:rPr>
          <w:spacing w:val="-53"/>
        </w:rPr>
        <w:t xml:space="preserve"> </w:t>
      </w:r>
      <w:r>
        <w:rPr>
          <w:rFonts w:ascii="Arial" w:hAnsi="Arial" w:eastAsia="Arial" w:cs="Arial"/>
        </w:rPr>
        <w:t>250ml</w:t>
      </w:r>
      <w:r>
        <w:t>～</w:t>
      </w:r>
      <w:r>
        <w:rPr>
          <w:rFonts w:ascii="Arial" w:hAnsi="Arial" w:eastAsia="Arial" w:cs="Arial"/>
        </w:rPr>
        <w:t>300ml</w:t>
      </w:r>
      <w:r>
        <w:t>或油速达到整定值</w:t>
      </w:r>
      <w:r>
        <w:rPr>
          <w:spacing w:val="-1"/>
        </w:rPr>
        <w:t>时，应能</w:t>
      </w:r>
      <w:r>
        <w:t xml:space="preserve"> </w:t>
      </w:r>
      <w:r>
        <w:rPr>
          <w:spacing w:val="-3"/>
        </w:rPr>
        <w:t>可靠发出接点信号，并同时发出易于观察的浮标信号，动</w:t>
      </w:r>
      <w:r>
        <w:rPr>
          <w:spacing w:val="-4"/>
        </w:rPr>
        <w:t>作误差应在±</w:t>
      </w:r>
      <w:r>
        <w:rPr>
          <w:rFonts w:ascii="Arial" w:hAnsi="Arial" w:eastAsia="Arial" w:cs="Arial"/>
          <w:spacing w:val="-4"/>
        </w:rPr>
        <w:t>6</w:t>
      </w:r>
      <w:r>
        <w:rPr>
          <w:spacing w:val="-4"/>
        </w:rPr>
        <w:t>％范围</w:t>
      </w:r>
      <w:r>
        <w:t xml:space="preserve"> </w:t>
      </w:r>
      <w:r>
        <w:rPr>
          <w:spacing w:val="-12"/>
        </w:rPr>
        <w:t>内。</w:t>
      </w:r>
    </w:p>
    <w:p w14:paraId="2B84448E">
      <w:pPr>
        <w:pStyle w:val="5"/>
        <w:spacing w:before="110" w:line="311" w:lineRule="auto"/>
        <w:ind w:left="1560" w:right="687" w:hanging="438"/>
      </w:pPr>
      <w:r>
        <w:rPr>
          <w:rFonts w:ascii="Arial" w:hAnsi="Arial" w:eastAsia="Arial" w:cs="Arial"/>
          <w:spacing w:val="-1"/>
        </w:rPr>
        <w:t>d</w:t>
      </w:r>
      <w:r>
        <w:rPr>
          <w:spacing w:val="-1"/>
        </w:rPr>
        <w:t>）</w:t>
      </w:r>
      <w:r>
        <w:rPr>
          <w:spacing w:val="-42"/>
        </w:rPr>
        <w:t xml:space="preserve"> </w:t>
      </w:r>
      <w:r>
        <w:rPr>
          <w:spacing w:val="-1"/>
        </w:rPr>
        <w:t>为使气体易于汇集在气体继电器内，要求升高座的联管、变压器与储油柜的联</w:t>
      </w:r>
      <w:r>
        <w:t xml:space="preserve"> </w:t>
      </w:r>
      <w:r>
        <w:rPr>
          <w:spacing w:val="-4"/>
        </w:rPr>
        <w:t>管和水平面有约</w:t>
      </w:r>
      <w:r>
        <w:rPr>
          <w:spacing w:val="-32"/>
        </w:rPr>
        <w:t xml:space="preserve"> </w:t>
      </w:r>
      <w:r>
        <w:rPr>
          <w:rFonts w:ascii="Arial" w:hAnsi="Arial" w:eastAsia="Arial" w:cs="Arial"/>
          <w:spacing w:val="-4"/>
        </w:rPr>
        <w:t>1.5</w:t>
      </w:r>
      <w:r>
        <w:rPr>
          <w:spacing w:val="-4"/>
        </w:rPr>
        <w:t>°的升高坡度。变压器不得有存气现象。安装时变压器不应</w:t>
      </w:r>
      <w:r>
        <w:t xml:space="preserve"> </w:t>
      </w:r>
      <w:r>
        <w:rPr>
          <w:spacing w:val="-8"/>
        </w:rPr>
        <w:t>另设垫铁。</w:t>
      </w:r>
    </w:p>
    <w:p w14:paraId="46D33CF7">
      <w:pPr>
        <w:pStyle w:val="5"/>
        <w:spacing w:before="152" w:line="279" w:lineRule="auto"/>
        <w:ind w:left="1583" w:right="748" w:hanging="460"/>
      </w:pPr>
      <w:r>
        <w:rPr>
          <w:rFonts w:ascii="Arial" w:hAnsi="Arial" w:eastAsia="Arial" w:cs="Arial"/>
          <w:spacing w:val="-2"/>
        </w:rPr>
        <w:t>e</w:t>
      </w:r>
      <w:r>
        <w:rPr>
          <w:rFonts w:ascii="Arial" w:hAnsi="Arial" w:eastAsia="Arial" w:cs="Arial"/>
          <w:spacing w:val="-16"/>
        </w:rPr>
        <w:t xml:space="preserve"> </w:t>
      </w:r>
      <w:r>
        <w:rPr>
          <w:spacing w:val="-2"/>
        </w:rPr>
        <w:t>）</w:t>
      </w:r>
      <w:r>
        <w:rPr>
          <w:spacing w:val="-58"/>
        </w:rPr>
        <w:t xml:space="preserve"> </w:t>
      </w:r>
      <w:r>
        <w:rPr>
          <w:spacing w:val="-2"/>
        </w:rPr>
        <w:t>气体继电器应具有良好的防水性能，采用波纹管连接，两侧装设碟阀。气体继</w:t>
      </w:r>
      <w:r>
        <w:t xml:space="preserve"> </w:t>
      </w:r>
      <w:r>
        <w:rPr>
          <w:spacing w:val="-2"/>
        </w:rPr>
        <w:t>电器应安装不锈钢防雨罩，钢板厚度不小于</w:t>
      </w:r>
      <w:r>
        <w:rPr>
          <w:spacing w:val="-53"/>
        </w:rPr>
        <w:t xml:space="preserve"> </w:t>
      </w:r>
      <w:r>
        <w:rPr>
          <w:rFonts w:ascii="Arial" w:hAnsi="Arial" w:eastAsia="Arial" w:cs="Arial"/>
          <w:spacing w:val="-2"/>
        </w:rPr>
        <w:t>2mm</w:t>
      </w:r>
      <w:r>
        <w:rPr>
          <w:spacing w:val="-2"/>
        </w:rPr>
        <w:t>。</w:t>
      </w:r>
    </w:p>
    <w:p w14:paraId="031CA439">
      <w:pPr>
        <w:pStyle w:val="5"/>
        <w:spacing w:before="157" w:line="279" w:lineRule="auto"/>
        <w:ind w:left="1556" w:right="783" w:hanging="440"/>
      </w:pPr>
      <w:r>
        <w:rPr>
          <w:rFonts w:ascii="Arial" w:hAnsi="Arial" w:eastAsia="Arial" w:cs="Arial"/>
          <w:spacing w:val="-1"/>
        </w:rPr>
        <w:t>f</w:t>
      </w:r>
      <w:r>
        <w:rPr>
          <w:spacing w:val="-1"/>
        </w:rPr>
        <w:t>） 气体继电器至端子箱电缆应将其触点两极分别引出，不得合用一根多芯</w:t>
      </w:r>
      <w:r>
        <w:rPr>
          <w:spacing w:val="-2"/>
        </w:rPr>
        <w:t>电缆。</w:t>
      </w:r>
      <w:r>
        <w:t xml:space="preserve"> </w:t>
      </w:r>
      <w:r>
        <w:rPr>
          <w:spacing w:val="-2"/>
        </w:rPr>
        <w:t>重瓦斯跳闸端子应与相邻接线端子相隔</w:t>
      </w:r>
      <w:r>
        <w:rPr>
          <w:spacing w:val="-57"/>
        </w:rPr>
        <w:t xml:space="preserve"> </w:t>
      </w:r>
      <w:r>
        <w:rPr>
          <w:rFonts w:ascii="Arial" w:hAnsi="Arial" w:eastAsia="Arial" w:cs="Arial"/>
          <w:spacing w:val="-2"/>
        </w:rPr>
        <w:t xml:space="preserve">4 </w:t>
      </w:r>
      <w:r>
        <w:rPr>
          <w:spacing w:val="-2"/>
        </w:rPr>
        <w:t>个空端子。</w:t>
      </w:r>
    </w:p>
    <w:p w14:paraId="6A6C3090">
      <w:pPr>
        <w:pStyle w:val="5"/>
        <w:spacing w:before="155" w:line="212" w:lineRule="auto"/>
        <w:ind w:left="1123"/>
      </w:pPr>
      <w:r>
        <w:rPr>
          <w:rFonts w:ascii="Arial" w:hAnsi="Arial" w:eastAsia="Arial" w:cs="Arial"/>
          <w:spacing w:val="-2"/>
        </w:rPr>
        <w:t>g</w:t>
      </w:r>
      <w:r>
        <w:rPr>
          <w:spacing w:val="-2"/>
        </w:rPr>
        <w:t>）</w:t>
      </w:r>
      <w:r>
        <w:rPr>
          <w:spacing w:val="-48"/>
        </w:rPr>
        <w:t xml:space="preserve"> </w:t>
      </w:r>
      <w:r>
        <w:rPr>
          <w:spacing w:val="-2"/>
        </w:rPr>
        <w:t>为便于取样及观察气体继电器，应在油箱壁上设置适当高度的梯子。</w:t>
      </w:r>
    </w:p>
    <w:p w14:paraId="3056FC9F">
      <w:pPr>
        <w:pStyle w:val="5"/>
        <w:spacing w:before="121" w:line="328" w:lineRule="exact"/>
        <w:ind w:left="693"/>
      </w:pPr>
      <w:r>
        <w:rPr>
          <w:rFonts w:ascii="Arial" w:hAnsi="Arial" w:eastAsia="Arial" w:cs="Arial"/>
          <w:spacing w:val="-2"/>
          <w:position w:val="1"/>
        </w:rPr>
        <w:t>4.9.5</w:t>
      </w:r>
      <w:r>
        <w:rPr>
          <w:rFonts w:ascii="Arial" w:hAnsi="Arial" w:eastAsia="Arial" w:cs="Arial"/>
          <w:spacing w:val="23"/>
          <w:position w:val="1"/>
        </w:rPr>
        <w:t xml:space="preserve"> </w:t>
      </w:r>
      <w:r>
        <w:rPr>
          <w:spacing w:val="-2"/>
          <w:position w:val="1"/>
        </w:rPr>
        <w:t>▲压力保护装置</w:t>
      </w:r>
    </w:p>
    <w:p w14:paraId="13671DD0">
      <w:pPr>
        <w:pStyle w:val="5"/>
        <w:spacing w:before="156" w:line="299" w:lineRule="auto"/>
        <w:ind w:left="1519" w:right="750" w:hanging="396"/>
      </w:pPr>
      <w:r>
        <w:rPr>
          <w:rFonts w:ascii="Arial" w:hAnsi="Arial" w:eastAsia="Arial" w:cs="Arial"/>
          <w:spacing w:val="-2"/>
        </w:rPr>
        <w:t>a</w:t>
      </w:r>
      <w:r>
        <w:rPr>
          <w:rFonts w:ascii="Arial" w:hAnsi="Arial" w:eastAsia="Arial" w:cs="Arial"/>
          <w:spacing w:val="-32"/>
        </w:rPr>
        <w:t xml:space="preserve"> </w:t>
      </w:r>
      <w:r>
        <w:rPr>
          <w:spacing w:val="-2"/>
        </w:rPr>
        <w:t>）</w:t>
      </w:r>
      <w:r>
        <w:rPr>
          <w:spacing w:val="-59"/>
        </w:rPr>
        <w:t xml:space="preserve"> </w:t>
      </w:r>
      <w:r>
        <w:rPr>
          <w:spacing w:val="-2"/>
        </w:rPr>
        <w:t>电力变压器应装有压力保护装置（压力释放阀</w:t>
      </w:r>
      <w:r>
        <w:rPr>
          <w:spacing w:val="-3"/>
        </w:rPr>
        <w:t>或速动油压继电器</w:t>
      </w:r>
      <w:r>
        <w:rPr>
          <w:spacing w:val="-1"/>
        </w:rPr>
        <w:t>），</w:t>
      </w:r>
      <w:r>
        <w:rPr>
          <w:spacing w:val="-3"/>
        </w:rPr>
        <w:t>当油箱内</w:t>
      </w:r>
      <w:r>
        <w:t xml:space="preserve"> </w:t>
      </w:r>
      <w:r>
        <w:rPr>
          <w:spacing w:val="-2"/>
        </w:rPr>
        <w:t>部压力上升到</w:t>
      </w:r>
      <w:r>
        <w:rPr>
          <w:spacing w:val="-50"/>
        </w:rPr>
        <w:t xml:space="preserve"> </w:t>
      </w:r>
      <w:r>
        <w:rPr>
          <w:rFonts w:ascii="Arial" w:hAnsi="Arial" w:eastAsia="Arial" w:cs="Arial"/>
          <w:spacing w:val="-2"/>
        </w:rPr>
        <w:t xml:space="preserve">50kPa </w:t>
      </w:r>
      <w:r>
        <w:rPr>
          <w:spacing w:val="-2"/>
        </w:rPr>
        <w:t>时，保护装置应能可靠、迅速释放压力；</w:t>
      </w:r>
      <w:r>
        <w:rPr>
          <w:spacing w:val="-3"/>
        </w:rPr>
        <w:t>同时发出信号，</w:t>
      </w:r>
      <w:r>
        <w:t xml:space="preserve"> </w:t>
      </w:r>
      <w:r>
        <w:rPr>
          <w:spacing w:val="-7"/>
        </w:rPr>
        <w:t>切断电源。</w:t>
      </w:r>
    </w:p>
    <w:p w14:paraId="05151B3F">
      <w:pPr>
        <w:pStyle w:val="5"/>
        <w:spacing w:before="112" w:line="327" w:lineRule="exact"/>
        <w:ind w:left="1131"/>
      </w:pPr>
      <w:r>
        <w:rPr>
          <w:rFonts w:ascii="Arial" w:hAnsi="Arial" w:eastAsia="Arial" w:cs="Arial"/>
          <w:spacing w:val="-1"/>
          <w:position w:val="1"/>
        </w:rPr>
        <w:t>b</w:t>
      </w:r>
      <w:r>
        <w:rPr>
          <w:spacing w:val="-1"/>
          <w:position w:val="1"/>
        </w:rPr>
        <w:t>）</w:t>
      </w:r>
      <w:r>
        <w:rPr>
          <w:spacing w:val="-59"/>
          <w:position w:val="1"/>
        </w:rPr>
        <w:t xml:space="preserve"> </w:t>
      </w:r>
      <w:r>
        <w:rPr>
          <w:spacing w:val="-1"/>
          <w:position w:val="1"/>
        </w:rPr>
        <w:t>压力释放阀的动作误差应在±</w:t>
      </w:r>
      <w:r>
        <w:rPr>
          <w:rFonts w:ascii="Arial" w:hAnsi="Arial" w:eastAsia="Arial" w:cs="Arial"/>
          <w:spacing w:val="-1"/>
          <w:position w:val="1"/>
        </w:rPr>
        <w:t xml:space="preserve">5kPa </w:t>
      </w:r>
      <w:r>
        <w:rPr>
          <w:spacing w:val="-1"/>
          <w:position w:val="1"/>
        </w:rPr>
        <w:t>范围内，动作响应时间不应大于</w:t>
      </w:r>
      <w:r>
        <w:rPr>
          <w:spacing w:val="-54"/>
          <w:position w:val="1"/>
        </w:rPr>
        <w:t xml:space="preserve"> </w:t>
      </w:r>
      <w:r>
        <w:rPr>
          <w:rFonts w:ascii="Arial" w:hAnsi="Arial" w:eastAsia="Arial" w:cs="Arial"/>
          <w:spacing w:val="-2"/>
          <w:position w:val="1"/>
        </w:rPr>
        <w:t>2ms</w:t>
      </w:r>
      <w:r>
        <w:rPr>
          <w:spacing w:val="-2"/>
          <w:position w:val="1"/>
        </w:rPr>
        <w:t>。</w:t>
      </w:r>
    </w:p>
    <w:p w14:paraId="52DD0719">
      <w:pPr>
        <w:pStyle w:val="5"/>
        <w:spacing w:before="113" w:line="328" w:lineRule="exact"/>
        <w:ind w:left="1125"/>
        <w:rPr>
          <w:spacing w:val="-4"/>
          <w:position w:val="1"/>
        </w:rPr>
      </w:pPr>
      <w:r>
        <w:rPr>
          <w:rFonts w:ascii="Arial" w:hAnsi="Arial" w:eastAsia="Arial" w:cs="Arial"/>
          <w:spacing w:val="-4"/>
          <w:position w:val="1"/>
        </w:rPr>
        <w:t>c</w:t>
      </w:r>
      <w:r>
        <w:rPr>
          <w:rFonts w:ascii="Arial" w:hAnsi="Arial" w:eastAsia="Arial" w:cs="Arial"/>
          <w:spacing w:val="-18"/>
          <w:position w:val="1"/>
        </w:rPr>
        <w:t xml:space="preserve"> </w:t>
      </w:r>
      <w:r>
        <w:rPr>
          <w:spacing w:val="-4"/>
          <w:position w:val="1"/>
        </w:rPr>
        <w:t>）</w:t>
      </w:r>
      <w:r>
        <w:rPr>
          <w:spacing w:val="-48"/>
          <w:position w:val="1"/>
        </w:rPr>
        <w:t xml:space="preserve"> </w:t>
      </w:r>
      <w:r>
        <w:rPr>
          <w:spacing w:val="-4"/>
          <w:position w:val="1"/>
        </w:rPr>
        <w:t>速动油压继电器的动作误差应在±</w:t>
      </w:r>
      <w:r>
        <w:rPr>
          <w:rFonts w:ascii="Arial" w:hAnsi="Arial" w:eastAsia="Arial" w:cs="Arial"/>
          <w:spacing w:val="-4"/>
          <w:position w:val="1"/>
        </w:rPr>
        <w:t>20</w:t>
      </w:r>
      <w:r>
        <w:rPr>
          <w:spacing w:val="-4"/>
          <w:position w:val="1"/>
        </w:rPr>
        <w:t>％范围内。</w:t>
      </w:r>
    </w:p>
    <w:p w14:paraId="44F6A4D3">
      <w:pPr>
        <w:pStyle w:val="5"/>
        <w:spacing w:before="113" w:line="328" w:lineRule="exact"/>
        <w:ind w:left="1125"/>
        <w:rPr>
          <w:spacing w:val="-4"/>
          <w:position w:val="1"/>
        </w:rPr>
      </w:pPr>
      <w:r>
        <w:rPr>
          <w:rFonts w:hint="eastAsia" w:ascii="Arial" w:hAnsi="Arial" w:cs="Arial"/>
          <w:spacing w:val="-4"/>
          <w:position w:val="1"/>
          <w:lang w:val="en-US" w:eastAsia="zh-CN"/>
        </w:rPr>
        <w:t>d</w:t>
      </w:r>
      <w:r>
        <w:rPr>
          <w:rFonts w:ascii="Arial" w:hAnsi="Arial" w:eastAsia="Arial" w:cs="Arial"/>
          <w:spacing w:val="-18"/>
          <w:position w:val="1"/>
        </w:rPr>
        <w:t xml:space="preserve"> </w:t>
      </w:r>
      <w:r>
        <w:rPr>
          <w:spacing w:val="-4"/>
          <w:position w:val="1"/>
        </w:rPr>
        <w:t>）</w:t>
      </w:r>
      <w:r>
        <w:rPr>
          <w:rFonts w:hint="eastAsia"/>
          <w:spacing w:val="-4"/>
          <w:position w:val="1"/>
          <w:lang w:val="en-US" w:eastAsia="zh-CN"/>
        </w:rPr>
        <w:t>压力保护装置</w:t>
      </w:r>
      <w:r>
        <w:rPr>
          <w:spacing w:val="-2"/>
        </w:rPr>
        <w:t>应安装不锈钢防雨罩，钢板厚度不小于</w:t>
      </w:r>
      <w:r>
        <w:rPr>
          <w:rFonts w:ascii="Arial" w:hAnsi="Arial" w:eastAsia="Arial" w:cs="Arial"/>
          <w:spacing w:val="-2"/>
        </w:rPr>
        <w:t>2mm</w:t>
      </w:r>
      <w:r>
        <w:rPr>
          <w:spacing w:val="-2"/>
        </w:rPr>
        <w:t>。</w:t>
      </w:r>
    </w:p>
    <w:p w14:paraId="7791757F">
      <w:pPr>
        <w:spacing w:line="316" w:lineRule="auto"/>
        <w:rPr>
          <w:rFonts w:ascii="Arial"/>
          <w:sz w:val="21"/>
        </w:rPr>
      </w:pPr>
    </w:p>
    <w:p w14:paraId="534148D5">
      <w:pPr>
        <w:spacing w:before="78" w:line="221" w:lineRule="auto"/>
        <w:ind w:left="700"/>
        <w:rPr>
          <w:rFonts w:ascii="黑体" w:hAnsi="黑体" w:eastAsia="黑体" w:cs="黑体"/>
          <w:sz w:val="24"/>
          <w:szCs w:val="24"/>
        </w:rPr>
      </w:pPr>
      <w:r>
        <w:rPr>
          <w:rFonts w:ascii="Arial" w:hAnsi="Arial" w:eastAsia="Arial" w:cs="Arial"/>
          <w:b/>
          <w:bCs/>
          <w:spacing w:val="-5"/>
          <w:sz w:val="24"/>
          <w:szCs w:val="24"/>
        </w:rPr>
        <w:t>5</w:t>
      </w:r>
      <w:r>
        <w:rPr>
          <w:rFonts w:ascii="Arial" w:hAnsi="Arial" w:eastAsia="Arial" w:cs="Arial"/>
          <w:b/>
          <w:bCs/>
          <w:spacing w:val="64"/>
          <w:sz w:val="24"/>
          <w:szCs w:val="24"/>
        </w:rPr>
        <w:t xml:space="preserve"> </w:t>
      </w:r>
      <w:r>
        <w:rPr>
          <w:rFonts w:ascii="黑体" w:hAnsi="黑体" w:eastAsia="黑体" w:cs="黑体"/>
          <w:b/>
          <w:bCs/>
          <w:spacing w:val="-5"/>
          <w:sz w:val="24"/>
          <w:szCs w:val="24"/>
        </w:rPr>
        <w:t>检查和试验</w:t>
      </w:r>
    </w:p>
    <w:p w14:paraId="1D3D2864">
      <w:pPr>
        <w:spacing w:line="270" w:lineRule="auto"/>
        <w:rPr>
          <w:rFonts w:ascii="Arial"/>
          <w:sz w:val="21"/>
        </w:rPr>
      </w:pPr>
    </w:p>
    <w:p w14:paraId="7417C54A">
      <w:pPr>
        <w:pStyle w:val="5"/>
        <w:spacing w:before="78" w:line="328" w:lineRule="exact"/>
        <w:ind w:left="706"/>
      </w:pPr>
      <w:r>
        <w:rPr>
          <w:rFonts w:ascii="Arial" w:hAnsi="Arial" w:eastAsia="Arial" w:cs="Arial"/>
          <w:spacing w:val="-3"/>
          <w:position w:val="1"/>
        </w:rPr>
        <w:t xml:space="preserve">5.1 </w:t>
      </w:r>
      <w:r>
        <w:rPr>
          <w:b/>
          <w:bCs/>
          <w:spacing w:val="-3"/>
          <w:position w:val="1"/>
          <w:sz w:val="21"/>
          <w:szCs w:val="21"/>
        </w:rPr>
        <w:t>★</w:t>
      </w:r>
      <w:r>
        <w:rPr>
          <w:spacing w:val="-3"/>
          <w:position w:val="1"/>
        </w:rPr>
        <w:t>型式试验（卖方应提供同类型产品的试验报告</w:t>
      </w:r>
      <w:r>
        <w:rPr>
          <w:spacing w:val="5"/>
          <w:position w:val="1"/>
        </w:rPr>
        <w:t>）：</w:t>
      </w:r>
    </w:p>
    <w:p w14:paraId="796A0F90">
      <w:pPr>
        <w:pStyle w:val="5"/>
        <w:spacing w:before="112" w:line="328" w:lineRule="exact"/>
        <w:ind w:left="1265"/>
      </w:pPr>
      <w:r>
        <w:rPr>
          <w:rFonts w:ascii="Arial" w:hAnsi="Arial" w:eastAsia="Arial" w:cs="Arial"/>
          <w:spacing w:val="-2"/>
          <w:position w:val="3"/>
        </w:rPr>
        <w:t xml:space="preserve">a) </w:t>
      </w:r>
      <w:r>
        <w:rPr>
          <w:spacing w:val="-2"/>
          <w:position w:val="3"/>
        </w:rPr>
        <w:t>温升试验</w:t>
      </w:r>
      <w:r>
        <w:rPr>
          <w:rFonts w:ascii="Arial" w:hAnsi="Arial" w:eastAsia="Arial" w:cs="Arial"/>
          <w:spacing w:val="-2"/>
          <w:position w:val="3"/>
        </w:rPr>
        <w:t>(GB/T</w:t>
      </w:r>
      <w:r>
        <w:rPr>
          <w:rFonts w:ascii="Arial" w:hAnsi="Arial" w:eastAsia="Arial" w:cs="Arial"/>
          <w:spacing w:val="33"/>
          <w:w w:val="101"/>
          <w:position w:val="3"/>
        </w:rPr>
        <w:t xml:space="preserve"> </w:t>
      </w:r>
      <w:r>
        <w:rPr>
          <w:rFonts w:ascii="Arial" w:hAnsi="Arial" w:eastAsia="Arial" w:cs="Arial"/>
          <w:spacing w:val="-2"/>
          <w:position w:val="3"/>
        </w:rPr>
        <w:t>1094.2)</w:t>
      </w:r>
      <w:r>
        <w:rPr>
          <w:spacing w:val="-2"/>
          <w:position w:val="3"/>
        </w:rPr>
        <w:t>；</w:t>
      </w:r>
    </w:p>
    <w:p w14:paraId="6B0FC311">
      <w:pPr>
        <w:pStyle w:val="5"/>
        <w:spacing w:before="113" w:line="327" w:lineRule="exact"/>
        <w:ind w:left="1271"/>
      </w:pPr>
      <w:r>
        <w:rPr>
          <w:rFonts w:ascii="Arial" w:hAnsi="Arial" w:eastAsia="Arial" w:cs="Arial"/>
          <w:spacing w:val="-2"/>
          <w:position w:val="3"/>
        </w:rPr>
        <w:t xml:space="preserve">b) </w:t>
      </w:r>
      <w:r>
        <w:rPr>
          <w:spacing w:val="-2"/>
          <w:position w:val="3"/>
        </w:rPr>
        <w:t>绝缘型式试验</w:t>
      </w:r>
      <w:r>
        <w:rPr>
          <w:rFonts w:ascii="Arial" w:hAnsi="Arial" w:eastAsia="Arial" w:cs="Arial"/>
          <w:spacing w:val="-2"/>
          <w:position w:val="3"/>
        </w:rPr>
        <w:t>(GB/T</w:t>
      </w:r>
      <w:r>
        <w:rPr>
          <w:rFonts w:ascii="Arial" w:hAnsi="Arial" w:eastAsia="Arial" w:cs="Arial"/>
          <w:spacing w:val="30"/>
          <w:w w:val="101"/>
          <w:position w:val="3"/>
        </w:rPr>
        <w:t xml:space="preserve"> </w:t>
      </w:r>
      <w:r>
        <w:rPr>
          <w:rFonts w:ascii="Arial" w:hAnsi="Arial" w:eastAsia="Arial" w:cs="Arial"/>
          <w:spacing w:val="-2"/>
          <w:position w:val="3"/>
        </w:rPr>
        <w:t>1094.3)</w:t>
      </w:r>
      <w:r>
        <w:rPr>
          <w:spacing w:val="-2"/>
          <w:position w:val="3"/>
        </w:rPr>
        <w:t>。</w:t>
      </w:r>
    </w:p>
    <w:p w14:paraId="21B29E67">
      <w:pPr>
        <w:pStyle w:val="5"/>
        <w:spacing w:before="114" w:line="333" w:lineRule="auto"/>
        <w:ind w:left="1129" w:right="740" w:hanging="423"/>
      </w:pPr>
      <w:r>
        <w:rPr>
          <w:rFonts w:ascii="Arial" w:hAnsi="Arial" w:eastAsia="Arial" w:cs="Arial"/>
        </w:rPr>
        <w:t xml:space="preserve">5.2 </w:t>
      </w:r>
      <w:r>
        <w:rPr>
          <w:b/>
          <w:bCs/>
          <w:sz w:val="21"/>
          <w:szCs w:val="21"/>
        </w:rPr>
        <w:t>★</w:t>
      </w:r>
      <w:r>
        <w:t>例行试验（由卖方在买方的见证下完成，并出具试验</w:t>
      </w:r>
      <w:r>
        <w:rPr>
          <w:spacing w:val="-1"/>
        </w:rPr>
        <w:t>报告。卖方应至少在做试验</w:t>
      </w:r>
      <w:r>
        <w:t xml:space="preserve"> </w:t>
      </w:r>
      <w:r>
        <w:rPr>
          <w:spacing w:val="-2"/>
        </w:rPr>
        <w:t>前提前两周通知买方。所有附件应提供原生产厂家</w:t>
      </w:r>
      <w:r>
        <w:rPr>
          <w:spacing w:val="-3"/>
        </w:rPr>
        <w:t>的出厂试验报告</w:t>
      </w:r>
      <w:r>
        <w:rPr>
          <w:spacing w:val="-2"/>
        </w:rPr>
        <w:t>）：</w:t>
      </w:r>
    </w:p>
    <w:p w14:paraId="7D18D488">
      <w:pPr>
        <w:pStyle w:val="5"/>
        <w:spacing w:before="14" w:line="328" w:lineRule="exact"/>
        <w:ind w:left="1265"/>
      </w:pPr>
      <w:r>
        <w:rPr>
          <w:rFonts w:ascii="Arial" w:hAnsi="Arial" w:eastAsia="Arial" w:cs="Arial"/>
          <w:spacing w:val="-2"/>
          <w:position w:val="2"/>
        </w:rPr>
        <w:t xml:space="preserve">a) </w:t>
      </w:r>
      <w:r>
        <w:rPr>
          <w:spacing w:val="-2"/>
          <w:position w:val="2"/>
        </w:rPr>
        <w:t>绕组电阻测量</w:t>
      </w:r>
      <w:r>
        <w:rPr>
          <w:rFonts w:ascii="Arial" w:hAnsi="Arial" w:eastAsia="Arial" w:cs="Arial"/>
          <w:spacing w:val="-2"/>
          <w:position w:val="2"/>
        </w:rPr>
        <w:t>(GB/T</w:t>
      </w:r>
      <w:r>
        <w:rPr>
          <w:rFonts w:ascii="Arial" w:hAnsi="Arial" w:eastAsia="Arial" w:cs="Arial"/>
          <w:spacing w:val="37"/>
          <w:w w:val="101"/>
          <w:position w:val="2"/>
        </w:rPr>
        <w:t xml:space="preserve"> </w:t>
      </w:r>
      <w:r>
        <w:rPr>
          <w:rFonts w:ascii="Arial" w:hAnsi="Arial" w:eastAsia="Arial" w:cs="Arial"/>
          <w:spacing w:val="-2"/>
          <w:position w:val="2"/>
        </w:rPr>
        <w:t>1094.1)</w:t>
      </w:r>
      <w:r>
        <w:rPr>
          <w:spacing w:val="-2"/>
          <w:position w:val="2"/>
        </w:rPr>
        <w:t>；</w:t>
      </w:r>
    </w:p>
    <w:p w14:paraId="4921FAF8">
      <w:pPr>
        <w:pStyle w:val="5"/>
        <w:spacing w:before="113" w:line="327" w:lineRule="exact"/>
        <w:ind w:left="1271"/>
      </w:pPr>
      <w:r>
        <w:rPr>
          <w:rFonts w:ascii="Arial" w:hAnsi="Arial" w:eastAsia="Arial" w:cs="Arial"/>
          <w:spacing w:val="-3"/>
          <w:position w:val="2"/>
        </w:rPr>
        <w:t>b)</w:t>
      </w:r>
      <w:r>
        <w:rPr>
          <w:rFonts w:ascii="Arial" w:hAnsi="Arial" w:eastAsia="Arial" w:cs="Arial"/>
          <w:spacing w:val="42"/>
          <w:position w:val="2"/>
        </w:rPr>
        <w:t xml:space="preserve"> </w:t>
      </w:r>
      <w:r>
        <w:rPr>
          <w:spacing w:val="-3"/>
          <w:position w:val="2"/>
        </w:rPr>
        <w:t>电压比测量和联结组标号检定（</w:t>
      </w:r>
      <w:r>
        <w:rPr>
          <w:rFonts w:ascii="Arial" w:hAnsi="Arial" w:eastAsia="Arial" w:cs="Arial"/>
          <w:spacing w:val="-3"/>
          <w:position w:val="2"/>
        </w:rPr>
        <w:t>GB/T</w:t>
      </w:r>
      <w:r>
        <w:rPr>
          <w:rFonts w:ascii="Arial" w:hAnsi="Arial" w:eastAsia="Arial" w:cs="Arial"/>
          <w:spacing w:val="26"/>
          <w:position w:val="2"/>
        </w:rPr>
        <w:t xml:space="preserve"> </w:t>
      </w:r>
      <w:r>
        <w:rPr>
          <w:rFonts w:ascii="Arial" w:hAnsi="Arial" w:eastAsia="Arial" w:cs="Arial"/>
          <w:spacing w:val="-3"/>
          <w:position w:val="2"/>
        </w:rPr>
        <w:t>1094</w:t>
      </w:r>
      <w:r>
        <w:rPr>
          <w:rFonts w:ascii="Arial" w:hAnsi="Arial" w:eastAsia="Arial" w:cs="Arial"/>
          <w:spacing w:val="-4"/>
          <w:position w:val="2"/>
        </w:rPr>
        <w:t>.1</w:t>
      </w:r>
      <w:r>
        <w:rPr>
          <w:spacing w:val="-15"/>
          <w:position w:val="2"/>
        </w:rPr>
        <w:t>）；</w:t>
      </w:r>
    </w:p>
    <w:p w14:paraId="78E69A3E">
      <w:pPr>
        <w:pStyle w:val="5"/>
        <w:spacing w:before="113" w:line="328" w:lineRule="exact"/>
        <w:ind w:left="1265"/>
      </w:pPr>
      <w:r>
        <w:rPr>
          <w:rFonts w:ascii="Arial" w:hAnsi="Arial" w:eastAsia="Arial" w:cs="Arial"/>
          <w:spacing w:val="-2"/>
          <w:position w:val="3"/>
        </w:rPr>
        <w:t>c)</w:t>
      </w:r>
      <w:r>
        <w:rPr>
          <w:rFonts w:ascii="Arial" w:hAnsi="Arial" w:eastAsia="Arial" w:cs="Arial"/>
          <w:spacing w:val="32"/>
          <w:position w:val="3"/>
        </w:rPr>
        <w:t xml:space="preserve"> </w:t>
      </w:r>
      <w:r>
        <w:rPr>
          <w:spacing w:val="-2"/>
          <w:position w:val="3"/>
        </w:rPr>
        <w:t>短路阻抗和负载损耗测量</w:t>
      </w:r>
      <w:r>
        <w:rPr>
          <w:rFonts w:ascii="Arial" w:hAnsi="Arial" w:eastAsia="Arial" w:cs="Arial"/>
          <w:spacing w:val="-2"/>
          <w:position w:val="3"/>
        </w:rPr>
        <w:t>(GB/T</w:t>
      </w:r>
      <w:r>
        <w:rPr>
          <w:rFonts w:ascii="Arial" w:hAnsi="Arial" w:eastAsia="Arial" w:cs="Arial"/>
          <w:spacing w:val="26"/>
          <w:position w:val="3"/>
        </w:rPr>
        <w:t xml:space="preserve"> </w:t>
      </w:r>
      <w:r>
        <w:rPr>
          <w:rFonts w:ascii="Arial" w:hAnsi="Arial" w:eastAsia="Arial" w:cs="Arial"/>
          <w:spacing w:val="-2"/>
          <w:position w:val="3"/>
        </w:rPr>
        <w:t>1094.1)</w:t>
      </w:r>
      <w:r>
        <w:rPr>
          <w:spacing w:val="-2"/>
          <w:position w:val="3"/>
        </w:rPr>
        <w:t>；</w:t>
      </w:r>
    </w:p>
    <w:p w14:paraId="58BD2333">
      <w:pPr>
        <w:pStyle w:val="5"/>
        <w:spacing w:before="112" w:line="328" w:lineRule="exact"/>
        <w:ind w:left="1264"/>
      </w:pPr>
      <w:r>
        <w:rPr>
          <w:rFonts w:ascii="Arial" w:hAnsi="Arial" w:eastAsia="Arial" w:cs="Arial"/>
          <w:spacing w:val="-2"/>
          <w:position w:val="3"/>
        </w:rPr>
        <w:t>d)</w:t>
      </w:r>
      <w:r>
        <w:rPr>
          <w:rFonts w:ascii="Arial" w:hAnsi="Arial" w:eastAsia="Arial" w:cs="Arial"/>
          <w:spacing w:val="20"/>
          <w:position w:val="3"/>
        </w:rPr>
        <w:t xml:space="preserve"> </w:t>
      </w:r>
      <w:r>
        <w:rPr>
          <w:spacing w:val="-2"/>
          <w:position w:val="3"/>
        </w:rPr>
        <w:t>空载电流和空载损耗测量</w:t>
      </w:r>
      <w:r>
        <w:rPr>
          <w:rFonts w:ascii="Arial" w:hAnsi="Arial" w:eastAsia="Arial" w:cs="Arial"/>
          <w:spacing w:val="-2"/>
          <w:position w:val="3"/>
        </w:rPr>
        <w:t>(GB/T</w:t>
      </w:r>
      <w:r>
        <w:rPr>
          <w:rFonts w:ascii="Arial" w:hAnsi="Arial" w:eastAsia="Arial" w:cs="Arial"/>
          <w:spacing w:val="26"/>
          <w:position w:val="3"/>
        </w:rPr>
        <w:t xml:space="preserve"> </w:t>
      </w:r>
      <w:r>
        <w:rPr>
          <w:rFonts w:ascii="Arial" w:hAnsi="Arial" w:eastAsia="Arial" w:cs="Arial"/>
          <w:spacing w:val="-2"/>
          <w:position w:val="3"/>
        </w:rPr>
        <w:t>1094.1)</w:t>
      </w:r>
      <w:r>
        <w:rPr>
          <w:spacing w:val="-2"/>
          <w:position w:val="3"/>
        </w:rPr>
        <w:t>；</w:t>
      </w:r>
    </w:p>
    <w:p w14:paraId="1DD2C463">
      <w:pPr>
        <w:pStyle w:val="5"/>
        <w:spacing w:before="113" w:line="327" w:lineRule="exact"/>
        <w:ind w:left="1265"/>
      </w:pPr>
      <w:r>
        <w:rPr>
          <w:rFonts w:ascii="Arial" w:hAnsi="Arial" w:eastAsia="Arial" w:cs="Arial"/>
          <w:position w:val="2"/>
        </w:rPr>
        <w:t xml:space="preserve">e) </w:t>
      </w:r>
      <w:r>
        <w:rPr>
          <w:position w:val="2"/>
        </w:rPr>
        <w:t>绕组对地绝缘电阻和绝缘系统电容的介质损耗因数</w:t>
      </w:r>
      <w:r>
        <w:rPr>
          <w:rFonts w:ascii="Arial" w:hAnsi="Arial" w:eastAsia="Arial" w:cs="Arial"/>
          <w:position w:val="2"/>
        </w:rPr>
        <w:t>(tgδ)</w:t>
      </w:r>
      <w:r>
        <w:rPr>
          <w:position w:val="2"/>
        </w:rPr>
        <w:t>的测量</w:t>
      </w:r>
      <w:r>
        <w:rPr>
          <w:rFonts w:ascii="Arial" w:hAnsi="Arial" w:eastAsia="Arial" w:cs="Arial"/>
          <w:position w:val="2"/>
        </w:rPr>
        <w:t xml:space="preserve">(GB/T </w:t>
      </w:r>
      <w:r>
        <w:rPr>
          <w:rFonts w:ascii="Arial" w:hAnsi="Arial" w:eastAsia="Arial" w:cs="Arial"/>
          <w:spacing w:val="-1"/>
          <w:position w:val="2"/>
        </w:rPr>
        <w:t>6451)</w:t>
      </w:r>
      <w:r>
        <w:rPr>
          <w:spacing w:val="-1"/>
          <w:position w:val="2"/>
        </w:rPr>
        <w:t>；</w:t>
      </w:r>
    </w:p>
    <w:p w14:paraId="66B4F822">
      <w:pPr>
        <w:pStyle w:val="5"/>
        <w:spacing w:before="113" w:line="328" w:lineRule="exact"/>
        <w:ind w:left="1258"/>
      </w:pPr>
      <w:r>
        <w:rPr>
          <w:rFonts w:ascii="Arial" w:hAnsi="Arial" w:eastAsia="Arial" w:cs="Arial"/>
          <w:spacing w:val="-1"/>
          <w:position w:val="3"/>
        </w:rPr>
        <w:t xml:space="preserve">f)  </w:t>
      </w:r>
      <w:r>
        <w:rPr>
          <w:spacing w:val="-1"/>
          <w:position w:val="3"/>
        </w:rPr>
        <w:t>绝缘例行试验</w:t>
      </w:r>
      <w:r>
        <w:rPr>
          <w:rFonts w:ascii="Arial" w:hAnsi="Arial" w:eastAsia="Arial" w:cs="Arial"/>
          <w:spacing w:val="-1"/>
          <w:position w:val="3"/>
        </w:rPr>
        <w:t>(GB/T</w:t>
      </w:r>
      <w:r>
        <w:rPr>
          <w:rFonts w:ascii="Arial" w:hAnsi="Arial" w:eastAsia="Arial" w:cs="Arial"/>
          <w:spacing w:val="26"/>
          <w:position w:val="3"/>
        </w:rPr>
        <w:t xml:space="preserve"> </w:t>
      </w:r>
      <w:r>
        <w:rPr>
          <w:rFonts w:ascii="Arial" w:hAnsi="Arial" w:eastAsia="Arial" w:cs="Arial"/>
          <w:spacing w:val="-1"/>
          <w:position w:val="3"/>
        </w:rPr>
        <w:t>1094.</w:t>
      </w:r>
      <w:r>
        <w:rPr>
          <w:rFonts w:ascii="Arial" w:hAnsi="Arial" w:eastAsia="Arial" w:cs="Arial"/>
          <w:spacing w:val="-2"/>
          <w:position w:val="3"/>
        </w:rPr>
        <w:t>3)</w:t>
      </w:r>
      <w:r>
        <w:rPr>
          <w:spacing w:val="-2"/>
          <w:position w:val="3"/>
        </w:rPr>
        <w:t>；</w:t>
      </w:r>
    </w:p>
    <w:p w14:paraId="01828BFD">
      <w:pPr>
        <w:pStyle w:val="5"/>
        <w:spacing w:before="113" w:line="327" w:lineRule="exact"/>
        <w:ind w:left="1264"/>
      </w:pPr>
      <w:r>
        <w:rPr>
          <w:rFonts w:ascii="Arial" w:hAnsi="Arial" w:eastAsia="Arial" w:cs="Arial"/>
          <w:spacing w:val="-2"/>
          <w:position w:val="3"/>
        </w:rPr>
        <w:t xml:space="preserve">g) </w:t>
      </w:r>
      <w:r>
        <w:rPr>
          <w:spacing w:val="-2"/>
          <w:position w:val="3"/>
        </w:rPr>
        <w:t>绝缘油试验</w:t>
      </w:r>
      <w:r>
        <w:rPr>
          <w:rFonts w:ascii="Arial" w:hAnsi="Arial" w:eastAsia="Arial" w:cs="Arial"/>
          <w:spacing w:val="-2"/>
          <w:position w:val="3"/>
        </w:rPr>
        <w:t>(GB/T</w:t>
      </w:r>
      <w:r>
        <w:rPr>
          <w:rFonts w:ascii="Arial" w:hAnsi="Arial" w:eastAsia="Arial" w:cs="Arial"/>
          <w:spacing w:val="36"/>
          <w:w w:val="101"/>
          <w:position w:val="3"/>
        </w:rPr>
        <w:t xml:space="preserve"> </w:t>
      </w:r>
      <w:r>
        <w:rPr>
          <w:rFonts w:ascii="Arial" w:hAnsi="Arial" w:eastAsia="Arial" w:cs="Arial"/>
          <w:spacing w:val="-2"/>
          <w:position w:val="3"/>
        </w:rPr>
        <w:t>1094.1)</w:t>
      </w:r>
      <w:r>
        <w:rPr>
          <w:spacing w:val="-2"/>
          <w:position w:val="3"/>
        </w:rPr>
        <w:t>；</w:t>
      </w:r>
    </w:p>
    <w:p w14:paraId="2D4A0A31">
      <w:pPr>
        <w:pStyle w:val="5"/>
        <w:spacing w:before="112" w:line="328" w:lineRule="exact"/>
        <w:ind w:left="706"/>
      </w:pPr>
      <w:r>
        <w:rPr>
          <w:rFonts w:ascii="Arial" w:hAnsi="Arial" w:eastAsia="Arial" w:cs="Arial"/>
          <w:spacing w:val="-3"/>
          <w:position w:val="1"/>
        </w:rPr>
        <w:t xml:space="preserve">5.3 </w:t>
      </w:r>
      <w:r>
        <w:rPr>
          <w:spacing w:val="-3"/>
          <w:position w:val="1"/>
        </w:rPr>
        <w:t>现场试验（买方组织完成，卖方给予必要的配合</w:t>
      </w:r>
      <w:r>
        <w:rPr>
          <w:spacing w:val="6"/>
          <w:position w:val="1"/>
        </w:rPr>
        <w:t>）：</w:t>
      </w:r>
    </w:p>
    <w:p w14:paraId="35589B85">
      <w:pPr>
        <w:pStyle w:val="5"/>
        <w:spacing w:before="113" w:line="327" w:lineRule="exact"/>
        <w:ind w:left="1265"/>
      </w:pPr>
      <w:r>
        <w:rPr>
          <w:rFonts w:ascii="Arial" w:hAnsi="Arial" w:eastAsia="Arial" w:cs="Arial"/>
          <w:spacing w:val="-4"/>
          <w:position w:val="2"/>
        </w:rPr>
        <w:t xml:space="preserve">a) </w:t>
      </w:r>
      <w:r>
        <w:rPr>
          <w:spacing w:val="-4"/>
          <w:position w:val="2"/>
        </w:rPr>
        <w:t>测量绕组连同套管的直流电阻；</w:t>
      </w:r>
    </w:p>
    <w:p w14:paraId="550B32FE">
      <w:pPr>
        <w:pStyle w:val="5"/>
        <w:spacing w:before="113" w:line="328" w:lineRule="exact"/>
        <w:ind w:left="1272"/>
      </w:pPr>
      <w:r>
        <w:rPr>
          <w:rFonts w:ascii="Arial" w:hAnsi="Arial" w:eastAsia="Arial" w:cs="Arial"/>
          <w:spacing w:val="-5"/>
          <w:position w:val="2"/>
        </w:rPr>
        <w:t xml:space="preserve">b) </w:t>
      </w:r>
      <w:r>
        <w:rPr>
          <w:spacing w:val="-5"/>
          <w:position w:val="2"/>
        </w:rPr>
        <w:t>检查所有分接头的变压比；</w:t>
      </w:r>
    </w:p>
    <w:p w14:paraId="605E7AFB">
      <w:pPr>
        <w:pStyle w:val="5"/>
        <w:spacing w:before="113" w:line="327" w:lineRule="exact"/>
        <w:ind w:left="1265"/>
      </w:pPr>
      <w:r>
        <w:rPr>
          <w:rFonts w:ascii="Arial" w:hAnsi="Arial" w:eastAsia="Arial" w:cs="Arial"/>
          <w:spacing w:val="-3"/>
          <w:position w:val="2"/>
        </w:rPr>
        <w:t>c)</w:t>
      </w:r>
      <w:r>
        <w:rPr>
          <w:rFonts w:ascii="Arial" w:hAnsi="Arial" w:eastAsia="Arial" w:cs="Arial"/>
          <w:spacing w:val="33"/>
          <w:w w:val="101"/>
          <w:position w:val="2"/>
        </w:rPr>
        <w:t xml:space="preserve"> </w:t>
      </w:r>
      <w:r>
        <w:rPr>
          <w:spacing w:val="-3"/>
          <w:position w:val="2"/>
        </w:rPr>
        <w:t>检查变压器的三相接线组别和单相变压器引出线的极性；</w:t>
      </w:r>
    </w:p>
    <w:p w14:paraId="3F0AE783">
      <w:pPr>
        <w:pStyle w:val="5"/>
        <w:spacing w:before="113" w:line="328" w:lineRule="exact"/>
        <w:ind w:left="1264"/>
      </w:pPr>
      <w:r>
        <w:rPr>
          <w:rFonts w:ascii="Arial" w:hAnsi="Arial" w:eastAsia="Arial" w:cs="Arial"/>
          <w:spacing w:val="-3"/>
          <w:position w:val="2"/>
        </w:rPr>
        <w:t xml:space="preserve">d) </w:t>
      </w:r>
      <w:r>
        <w:rPr>
          <w:spacing w:val="-3"/>
          <w:position w:val="2"/>
        </w:rPr>
        <w:t>测量绕组连同套管的绝缘电阻、吸收比；</w:t>
      </w:r>
    </w:p>
    <w:p w14:paraId="124DC789">
      <w:pPr>
        <w:pStyle w:val="5"/>
        <w:spacing w:before="78" w:line="327" w:lineRule="exact"/>
        <w:ind w:left="1265"/>
      </w:pPr>
      <w:r>
        <w:rPr>
          <w:rFonts w:ascii="Arial" w:hAnsi="Arial" w:eastAsia="Arial" w:cs="Arial"/>
          <w:spacing w:val="-4"/>
          <w:position w:val="2"/>
        </w:rPr>
        <w:t xml:space="preserve">e) </w:t>
      </w:r>
      <w:r>
        <w:rPr>
          <w:spacing w:val="-4"/>
          <w:position w:val="2"/>
        </w:rPr>
        <w:t>测量绕组连同套管的介质损耗因数；</w:t>
      </w:r>
    </w:p>
    <w:p w14:paraId="433CBC83">
      <w:pPr>
        <w:pStyle w:val="5"/>
        <w:spacing w:before="112" w:line="328" w:lineRule="exact"/>
        <w:ind w:left="1258"/>
      </w:pPr>
      <w:r>
        <w:rPr>
          <w:rFonts w:ascii="Arial" w:hAnsi="Arial" w:eastAsia="Arial" w:cs="Arial"/>
          <w:spacing w:val="-3"/>
          <w:position w:val="2"/>
        </w:rPr>
        <w:t xml:space="preserve">f)  </w:t>
      </w:r>
      <w:r>
        <w:rPr>
          <w:spacing w:val="-3"/>
          <w:position w:val="2"/>
        </w:rPr>
        <w:t>测量绕组连同套管的直流泄漏电流；</w:t>
      </w:r>
    </w:p>
    <w:p w14:paraId="2B6D8580">
      <w:pPr>
        <w:pStyle w:val="5"/>
        <w:spacing w:before="113" w:line="327" w:lineRule="exact"/>
        <w:ind w:left="1264"/>
      </w:pPr>
      <w:r>
        <w:rPr>
          <w:rFonts w:ascii="Arial" w:hAnsi="Arial" w:eastAsia="Arial" w:cs="Arial"/>
          <w:spacing w:val="-4"/>
          <w:position w:val="2"/>
        </w:rPr>
        <w:t xml:space="preserve">g) </w:t>
      </w:r>
      <w:r>
        <w:rPr>
          <w:spacing w:val="-4"/>
          <w:position w:val="2"/>
        </w:rPr>
        <w:t>绕组连同套管的交流耐压试验；</w:t>
      </w:r>
    </w:p>
    <w:p w14:paraId="523AD403">
      <w:pPr>
        <w:pStyle w:val="5"/>
        <w:spacing w:before="113" w:line="328" w:lineRule="exact"/>
        <w:ind w:left="1272"/>
      </w:pPr>
      <w:r>
        <w:rPr>
          <w:rFonts w:ascii="Arial" w:hAnsi="Arial" w:eastAsia="Arial" w:cs="Arial"/>
          <w:spacing w:val="-5"/>
          <w:position w:val="2"/>
        </w:rPr>
        <w:t>h)</w:t>
      </w:r>
      <w:r>
        <w:rPr>
          <w:rFonts w:ascii="Arial" w:hAnsi="Arial" w:eastAsia="Arial" w:cs="Arial"/>
          <w:spacing w:val="15"/>
          <w:position w:val="2"/>
        </w:rPr>
        <w:t xml:space="preserve"> </w:t>
      </w:r>
      <w:r>
        <w:rPr>
          <w:spacing w:val="-5"/>
          <w:position w:val="2"/>
        </w:rPr>
        <w:t>绕组连同套管的局部放电试验；</w:t>
      </w:r>
    </w:p>
    <w:p w14:paraId="0580536F">
      <w:pPr>
        <w:pStyle w:val="5"/>
        <w:spacing w:before="112" w:line="328" w:lineRule="exact"/>
        <w:ind w:left="1272"/>
      </w:pPr>
      <w:r>
        <w:rPr>
          <w:rFonts w:ascii="Arial" w:hAnsi="Arial" w:eastAsia="Arial" w:cs="Arial"/>
          <w:spacing w:val="-2"/>
          <w:position w:val="2"/>
        </w:rPr>
        <w:t xml:space="preserve">i)  </w:t>
      </w:r>
      <w:r>
        <w:rPr>
          <w:spacing w:val="-2"/>
          <w:position w:val="2"/>
        </w:rPr>
        <w:t>测量与</w:t>
      </w:r>
      <w:r>
        <w:rPr>
          <w:rFonts w:hint="eastAsia"/>
          <w:spacing w:val="-2"/>
          <w:position w:val="2"/>
          <w:lang w:eastAsia="zh-CN"/>
        </w:rPr>
        <w:t>铁芯</w:t>
      </w:r>
      <w:r>
        <w:rPr>
          <w:spacing w:val="-2"/>
          <w:position w:val="2"/>
        </w:rPr>
        <w:t>绝缘的各紧固件及</w:t>
      </w:r>
      <w:r>
        <w:rPr>
          <w:rFonts w:hint="eastAsia"/>
          <w:spacing w:val="-2"/>
          <w:position w:val="2"/>
          <w:lang w:eastAsia="zh-CN"/>
        </w:rPr>
        <w:t>铁芯</w:t>
      </w:r>
      <w:r>
        <w:rPr>
          <w:spacing w:val="-2"/>
          <w:position w:val="2"/>
        </w:rPr>
        <w:t>接地线引出套管对外壳的绝缘电阻；</w:t>
      </w:r>
    </w:p>
    <w:p w14:paraId="15F175AD">
      <w:pPr>
        <w:pStyle w:val="5"/>
        <w:spacing w:before="113" w:line="327" w:lineRule="exact"/>
        <w:ind w:left="1245"/>
      </w:pPr>
      <w:r>
        <w:rPr>
          <w:rFonts w:ascii="Arial" w:hAnsi="Arial" w:eastAsia="Arial" w:cs="Arial"/>
          <w:spacing w:val="-5"/>
          <w:position w:val="2"/>
        </w:rPr>
        <w:t>j)</w:t>
      </w:r>
      <w:r>
        <w:rPr>
          <w:rFonts w:ascii="Arial" w:hAnsi="Arial" w:eastAsia="Arial" w:cs="Arial"/>
          <w:spacing w:val="16"/>
          <w:position w:val="2"/>
        </w:rPr>
        <w:t xml:space="preserve">  </w:t>
      </w:r>
      <w:r>
        <w:rPr>
          <w:spacing w:val="-5"/>
          <w:position w:val="2"/>
        </w:rPr>
        <w:t>非纯瓷套管的试验；</w:t>
      </w:r>
    </w:p>
    <w:p w14:paraId="4A4DD39C">
      <w:pPr>
        <w:pStyle w:val="5"/>
        <w:spacing w:before="113" w:line="328" w:lineRule="exact"/>
        <w:ind w:left="1272"/>
      </w:pPr>
      <w:r>
        <w:rPr>
          <w:rFonts w:ascii="Arial" w:hAnsi="Arial" w:eastAsia="Arial" w:cs="Arial"/>
          <w:spacing w:val="-9"/>
          <w:position w:val="3"/>
        </w:rPr>
        <w:t>k)</w:t>
      </w:r>
      <w:r>
        <w:rPr>
          <w:rFonts w:ascii="Arial" w:hAnsi="Arial" w:eastAsia="Arial" w:cs="Arial"/>
          <w:spacing w:val="27"/>
          <w:position w:val="3"/>
        </w:rPr>
        <w:t xml:space="preserve"> </w:t>
      </w:r>
      <w:r>
        <w:rPr>
          <w:spacing w:val="-9"/>
          <w:position w:val="3"/>
        </w:rPr>
        <w:t>绝缘油试验；</w:t>
      </w:r>
    </w:p>
    <w:p w14:paraId="4A74C16D">
      <w:pPr>
        <w:pStyle w:val="5"/>
        <w:spacing w:before="113" w:line="327" w:lineRule="exact"/>
        <w:ind w:left="1271"/>
        <w:rPr>
          <w:rFonts w:hint="eastAsia" w:eastAsia="宋体"/>
          <w:lang w:eastAsia="zh-CN"/>
        </w:rPr>
      </w:pPr>
      <w:r>
        <w:rPr>
          <w:rFonts w:ascii="Arial" w:hAnsi="Arial" w:eastAsia="Arial" w:cs="Arial"/>
          <w:spacing w:val="-3"/>
          <w:position w:val="2"/>
        </w:rPr>
        <w:t xml:space="preserve">l)  </w:t>
      </w:r>
      <w:r>
        <w:rPr>
          <w:spacing w:val="-5"/>
          <w:position w:val="3"/>
        </w:rPr>
        <w:t>额定电压下的冲击合闸试验</w:t>
      </w:r>
      <w:r>
        <w:rPr>
          <w:rFonts w:hint="eastAsia"/>
          <w:spacing w:val="-5"/>
          <w:position w:val="3"/>
          <w:lang w:eastAsia="zh-CN"/>
        </w:rPr>
        <w:t>；</w:t>
      </w:r>
    </w:p>
    <w:p w14:paraId="40184A8F">
      <w:pPr>
        <w:pStyle w:val="5"/>
        <w:spacing w:before="113" w:line="328" w:lineRule="exact"/>
        <w:ind w:left="1272"/>
      </w:pPr>
      <w:r>
        <w:rPr>
          <w:rFonts w:ascii="Arial" w:hAnsi="Arial" w:eastAsia="Arial" w:cs="Arial"/>
          <w:spacing w:val="-5"/>
          <w:position w:val="3"/>
        </w:rPr>
        <w:t>m)</w:t>
      </w:r>
      <w:r>
        <w:rPr>
          <w:spacing w:val="-10"/>
          <w:position w:val="2"/>
        </w:rPr>
        <w:t>检查相位</w:t>
      </w:r>
      <w:r>
        <w:rPr>
          <w:spacing w:val="-5"/>
          <w:position w:val="3"/>
        </w:rPr>
        <w:t>；</w:t>
      </w:r>
    </w:p>
    <w:p w14:paraId="3A0EB668">
      <w:pPr>
        <w:pStyle w:val="5"/>
        <w:spacing w:before="112" w:line="328" w:lineRule="exact"/>
        <w:ind w:left="1272"/>
      </w:pPr>
      <w:r>
        <w:rPr>
          <w:rFonts w:ascii="Arial" w:hAnsi="Arial" w:eastAsia="Arial" w:cs="Arial"/>
          <w:spacing w:val="-10"/>
          <w:position w:val="2"/>
        </w:rPr>
        <w:t>n)</w:t>
      </w:r>
      <w:r>
        <w:rPr>
          <w:rFonts w:ascii="Arial" w:hAnsi="Arial" w:eastAsia="Arial" w:cs="Arial"/>
          <w:spacing w:val="13"/>
          <w:position w:val="2"/>
        </w:rPr>
        <w:t xml:space="preserve"> </w:t>
      </w:r>
      <w:r>
        <w:rPr>
          <w:spacing w:val="-7"/>
          <w:position w:val="3"/>
        </w:rPr>
        <w:t>测量噪音</w:t>
      </w:r>
      <w:r>
        <w:rPr>
          <w:rFonts w:hint="eastAsia"/>
          <w:spacing w:val="-7"/>
          <w:position w:val="3"/>
          <w:lang w:eastAsia="zh-CN"/>
        </w:rPr>
        <w:t>。</w:t>
      </w:r>
    </w:p>
    <w:p w14:paraId="04BEDA05">
      <w:pPr>
        <w:pStyle w:val="5"/>
        <w:spacing w:before="113" w:line="328" w:lineRule="exact"/>
        <w:ind w:left="706"/>
      </w:pPr>
      <w:r>
        <w:rPr>
          <w:rFonts w:ascii="Arial" w:hAnsi="Arial" w:eastAsia="Arial" w:cs="Arial"/>
          <w:spacing w:val="-2"/>
          <w:position w:val="1"/>
        </w:rPr>
        <w:t xml:space="preserve">5.4 </w:t>
      </w:r>
      <w:r>
        <w:rPr>
          <w:spacing w:val="-2"/>
          <w:position w:val="1"/>
        </w:rPr>
        <w:t>特殊试验（买方认为必要时）</w:t>
      </w:r>
    </w:p>
    <w:p w14:paraId="37EFCC15">
      <w:pPr>
        <w:pStyle w:val="5"/>
        <w:spacing w:before="113" w:line="327" w:lineRule="exact"/>
        <w:ind w:left="1265"/>
      </w:pPr>
      <w:r>
        <w:rPr>
          <w:rFonts w:ascii="Arial" w:hAnsi="Arial" w:eastAsia="Arial" w:cs="Arial"/>
          <w:spacing w:val="-4"/>
          <w:position w:val="2"/>
        </w:rPr>
        <w:t xml:space="preserve">a) </w:t>
      </w:r>
      <w:r>
        <w:rPr>
          <w:spacing w:val="-4"/>
          <w:position w:val="2"/>
        </w:rPr>
        <w:t>绕组对地和绕组间的电容测定；</w:t>
      </w:r>
    </w:p>
    <w:p w14:paraId="11BA098C">
      <w:pPr>
        <w:pStyle w:val="5"/>
        <w:spacing w:before="113" w:line="328" w:lineRule="exact"/>
        <w:ind w:left="1272"/>
      </w:pPr>
      <w:r>
        <w:rPr>
          <w:rFonts w:ascii="Arial" w:hAnsi="Arial" w:eastAsia="Arial" w:cs="Arial"/>
          <w:spacing w:val="-7"/>
          <w:position w:val="2"/>
        </w:rPr>
        <w:t>b)</w:t>
      </w:r>
      <w:r>
        <w:rPr>
          <w:rFonts w:ascii="Arial" w:hAnsi="Arial" w:eastAsia="Arial" w:cs="Arial"/>
          <w:spacing w:val="27"/>
          <w:w w:val="101"/>
          <w:position w:val="2"/>
        </w:rPr>
        <w:t xml:space="preserve"> </w:t>
      </w:r>
      <w:r>
        <w:rPr>
          <w:spacing w:val="-7"/>
          <w:position w:val="2"/>
        </w:rPr>
        <w:t>暂态电压传输特性测定；</w:t>
      </w:r>
    </w:p>
    <w:p w14:paraId="637BF9BA">
      <w:pPr>
        <w:pStyle w:val="5"/>
        <w:spacing w:before="112" w:line="328" w:lineRule="exact"/>
        <w:ind w:left="1265"/>
      </w:pPr>
      <w:r>
        <w:rPr>
          <w:rFonts w:ascii="Arial" w:hAnsi="Arial" w:eastAsia="Arial" w:cs="Arial"/>
          <w:spacing w:val="-2"/>
          <w:position w:val="2"/>
        </w:rPr>
        <w:t>c)</w:t>
      </w:r>
      <w:r>
        <w:rPr>
          <w:rFonts w:ascii="Arial" w:hAnsi="Arial" w:eastAsia="Arial" w:cs="Arial"/>
          <w:spacing w:val="34"/>
          <w:position w:val="2"/>
        </w:rPr>
        <w:t xml:space="preserve"> </w:t>
      </w:r>
      <w:r>
        <w:rPr>
          <w:spacing w:val="-2"/>
          <w:position w:val="2"/>
        </w:rPr>
        <w:t>▲三相变压器零序阻抗测量</w:t>
      </w:r>
      <w:r>
        <w:rPr>
          <w:rFonts w:ascii="Arial" w:hAnsi="Arial" w:eastAsia="Arial" w:cs="Arial"/>
          <w:spacing w:val="-2"/>
          <w:position w:val="2"/>
        </w:rPr>
        <w:t>(GB/T</w:t>
      </w:r>
      <w:r>
        <w:rPr>
          <w:rFonts w:ascii="Arial" w:hAnsi="Arial" w:eastAsia="Arial" w:cs="Arial"/>
          <w:spacing w:val="26"/>
          <w:position w:val="2"/>
        </w:rPr>
        <w:t xml:space="preserve"> </w:t>
      </w:r>
      <w:r>
        <w:rPr>
          <w:rFonts w:ascii="Arial" w:hAnsi="Arial" w:eastAsia="Arial" w:cs="Arial"/>
          <w:spacing w:val="-2"/>
          <w:position w:val="2"/>
        </w:rPr>
        <w:t>1094.1)</w:t>
      </w:r>
      <w:r>
        <w:rPr>
          <w:spacing w:val="-2"/>
          <w:position w:val="2"/>
        </w:rPr>
        <w:t>；</w:t>
      </w:r>
    </w:p>
    <w:p w14:paraId="72091B9C">
      <w:pPr>
        <w:pStyle w:val="5"/>
        <w:spacing w:before="113" w:line="327" w:lineRule="exact"/>
        <w:ind w:left="1264"/>
      </w:pPr>
      <w:r>
        <w:rPr>
          <w:rFonts w:ascii="Arial" w:hAnsi="Arial" w:eastAsia="Arial" w:cs="Arial"/>
          <w:spacing w:val="-3"/>
          <w:position w:val="2"/>
        </w:rPr>
        <w:t>d)</w:t>
      </w:r>
      <w:r>
        <w:rPr>
          <w:rFonts w:ascii="Arial" w:hAnsi="Arial" w:eastAsia="Arial" w:cs="Arial"/>
          <w:spacing w:val="21"/>
          <w:w w:val="101"/>
          <w:position w:val="2"/>
        </w:rPr>
        <w:t xml:space="preserve"> </w:t>
      </w:r>
      <w:r>
        <w:rPr>
          <w:spacing w:val="-3"/>
          <w:position w:val="2"/>
        </w:rPr>
        <w:t>▲短路承受能力试验（</w:t>
      </w:r>
      <w:r>
        <w:rPr>
          <w:rFonts w:ascii="Arial" w:hAnsi="Arial" w:eastAsia="Arial" w:cs="Arial"/>
          <w:spacing w:val="-3"/>
          <w:position w:val="2"/>
        </w:rPr>
        <w:t>GB/T</w:t>
      </w:r>
      <w:r>
        <w:rPr>
          <w:rFonts w:ascii="Arial" w:hAnsi="Arial" w:eastAsia="Arial" w:cs="Arial"/>
          <w:spacing w:val="26"/>
          <w:position w:val="2"/>
        </w:rPr>
        <w:t xml:space="preserve"> </w:t>
      </w:r>
      <w:r>
        <w:rPr>
          <w:rFonts w:ascii="Arial" w:hAnsi="Arial" w:eastAsia="Arial" w:cs="Arial"/>
          <w:spacing w:val="-3"/>
          <w:position w:val="2"/>
        </w:rPr>
        <w:t>1094.5</w:t>
      </w:r>
      <w:r>
        <w:rPr>
          <w:spacing w:val="-8"/>
          <w:position w:val="2"/>
        </w:rPr>
        <w:t>）；</w:t>
      </w:r>
    </w:p>
    <w:p w14:paraId="2438A989">
      <w:pPr>
        <w:pStyle w:val="5"/>
        <w:spacing w:before="113" w:line="328" w:lineRule="exact"/>
        <w:ind w:left="1265"/>
      </w:pPr>
      <w:r>
        <w:rPr>
          <w:rFonts w:ascii="Arial" w:hAnsi="Arial" w:eastAsia="Arial" w:cs="Arial"/>
          <w:spacing w:val="-3"/>
          <w:position w:val="3"/>
        </w:rPr>
        <w:t>e)</w:t>
      </w:r>
      <w:r>
        <w:rPr>
          <w:rFonts w:ascii="Arial" w:hAnsi="Arial" w:eastAsia="Arial" w:cs="Arial"/>
          <w:spacing w:val="27"/>
          <w:position w:val="3"/>
        </w:rPr>
        <w:t xml:space="preserve"> </w:t>
      </w:r>
      <w:r>
        <w:rPr>
          <w:spacing w:val="-3"/>
          <w:position w:val="3"/>
        </w:rPr>
        <w:t>声级测定</w:t>
      </w:r>
      <w:r>
        <w:rPr>
          <w:rFonts w:ascii="Arial" w:hAnsi="Arial" w:eastAsia="Arial" w:cs="Arial"/>
          <w:spacing w:val="-3"/>
          <w:position w:val="3"/>
        </w:rPr>
        <w:t>(GB/T</w:t>
      </w:r>
      <w:r>
        <w:rPr>
          <w:rFonts w:ascii="Arial" w:hAnsi="Arial" w:eastAsia="Arial" w:cs="Arial"/>
          <w:spacing w:val="26"/>
          <w:position w:val="3"/>
        </w:rPr>
        <w:t xml:space="preserve"> </w:t>
      </w:r>
      <w:r>
        <w:rPr>
          <w:rFonts w:ascii="Arial" w:hAnsi="Arial" w:eastAsia="Arial" w:cs="Arial"/>
          <w:spacing w:val="-3"/>
          <w:position w:val="3"/>
        </w:rPr>
        <w:t>1094.10)</w:t>
      </w:r>
      <w:r>
        <w:rPr>
          <w:spacing w:val="-3"/>
          <w:position w:val="3"/>
        </w:rPr>
        <w:t>；</w:t>
      </w:r>
    </w:p>
    <w:p w14:paraId="7211A66E">
      <w:pPr>
        <w:pStyle w:val="5"/>
        <w:spacing w:before="113" w:line="327" w:lineRule="exact"/>
        <w:ind w:left="1258"/>
      </w:pPr>
      <w:r>
        <w:rPr>
          <w:rFonts w:ascii="Arial" w:hAnsi="Arial" w:eastAsia="Arial" w:cs="Arial"/>
          <w:spacing w:val="-1"/>
          <w:position w:val="3"/>
        </w:rPr>
        <w:t xml:space="preserve">f)  </w:t>
      </w:r>
      <w:r>
        <w:rPr>
          <w:spacing w:val="-1"/>
          <w:position w:val="3"/>
        </w:rPr>
        <w:t>空载电流谐波测量</w:t>
      </w:r>
      <w:r>
        <w:rPr>
          <w:rFonts w:ascii="Arial" w:hAnsi="Arial" w:eastAsia="Arial" w:cs="Arial"/>
          <w:spacing w:val="-1"/>
          <w:position w:val="3"/>
        </w:rPr>
        <w:t>(GB/T</w:t>
      </w:r>
      <w:r>
        <w:rPr>
          <w:rFonts w:ascii="Arial" w:hAnsi="Arial" w:eastAsia="Arial" w:cs="Arial"/>
          <w:spacing w:val="26"/>
          <w:position w:val="3"/>
        </w:rPr>
        <w:t xml:space="preserve"> </w:t>
      </w:r>
      <w:r>
        <w:rPr>
          <w:rFonts w:ascii="Arial" w:hAnsi="Arial" w:eastAsia="Arial" w:cs="Arial"/>
          <w:spacing w:val="-1"/>
          <w:position w:val="3"/>
        </w:rPr>
        <w:t>1094.1)</w:t>
      </w:r>
      <w:r>
        <w:rPr>
          <w:spacing w:val="-1"/>
          <w:position w:val="3"/>
        </w:rPr>
        <w:t>；</w:t>
      </w:r>
    </w:p>
    <w:p w14:paraId="515F31AF">
      <w:pPr>
        <w:pStyle w:val="5"/>
        <w:spacing w:before="113" w:line="328" w:lineRule="exact"/>
        <w:ind w:left="1264"/>
      </w:pPr>
      <w:r>
        <w:rPr>
          <w:rFonts w:ascii="Arial" w:hAnsi="Arial" w:eastAsia="Arial" w:cs="Arial"/>
          <w:spacing w:val="-3"/>
          <w:position w:val="2"/>
        </w:rPr>
        <w:t xml:space="preserve">g) </w:t>
      </w:r>
      <w:r>
        <w:rPr>
          <w:spacing w:val="-3"/>
          <w:position w:val="2"/>
        </w:rPr>
        <w:t>风扇电机功率测量。</w:t>
      </w:r>
    </w:p>
    <w:p w14:paraId="50636AC0">
      <w:pPr>
        <w:pStyle w:val="5"/>
        <w:spacing w:before="156" w:line="218" w:lineRule="auto"/>
        <w:ind w:left="706"/>
      </w:pPr>
      <w:r>
        <w:rPr>
          <w:rFonts w:ascii="Arial" w:hAnsi="Arial" w:eastAsia="Arial" w:cs="Arial"/>
          <w:spacing w:val="-2"/>
        </w:rPr>
        <w:t xml:space="preserve">5.5 </w:t>
      </w:r>
      <w:r>
        <w:rPr>
          <w:spacing w:val="-2"/>
        </w:rPr>
        <w:t>测试（由卖方在买方的见证下完成，</w:t>
      </w:r>
      <w:r>
        <w:rPr>
          <w:spacing w:val="-3"/>
        </w:rPr>
        <w:t>并出具测试报告</w:t>
      </w:r>
      <w:r>
        <w:rPr>
          <w:spacing w:val="-2"/>
        </w:rPr>
        <w:t>）：</w:t>
      </w:r>
    </w:p>
    <w:p w14:paraId="05F4CD83">
      <w:pPr>
        <w:pStyle w:val="5"/>
        <w:spacing w:before="112" w:line="322" w:lineRule="auto"/>
        <w:ind w:left="1549" w:right="623" w:hanging="284"/>
      </w:pPr>
      <w:r>
        <w:rPr>
          <w:rFonts w:ascii="Arial" w:hAnsi="Arial" w:eastAsia="Arial" w:cs="Arial"/>
          <w:spacing w:val="-4"/>
        </w:rPr>
        <w:t xml:space="preserve">a) </w:t>
      </w:r>
      <w:r>
        <w:rPr>
          <w:spacing w:val="-4"/>
        </w:rPr>
        <w:t>对于配电变压器，其绕组直流电阻不平衡率：相为不大于</w:t>
      </w:r>
      <w:r>
        <w:rPr>
          <w:spacing w:val="-57"/>
        </w:rPr>
        <w:t xml:space="preserve"> </w:t>
      </w:r>
      <w:r>
        <w:rPr>
          <w:rFonts w:ascii="Arial" w:hAnsi="Arial" w:eastAsia="Arial" w:cs="Arial"/>
          <w:spacing w:val="-4"/>
        </w:rPr>
        <w:t>4%</w:t>
      </w:r>
      <w:r>
        <w:rPr>
          <w:spacing w:val="-4"/>
        </w:rPr>
        <w:t>，线为不大于</w:t>
      </w:r>
      <w:r>
        <w:rPr>
          <w:rFonts w:ascii="Arial" w:hAnsi="Arial" w:eastAsia="Arial" w:cs="Arial"/>
          <w:spacing w:val="-5"/>
        </w:rPr>
        <w:t>2%</w:t>
      </w:r>
      <w:r>
        <w:rPr>
          <w:spacing w:val="-5"/>
        </w:rPr>
        <w:t>；</w:t>
      </w:r>
      <w:r>
        <w:t xml:space="preserve"> 对于电力变压器和，其绕组直流电阻不平衡率：相（有</w:t>
      </w:r>
      <w:r>
        <w:rPr>
          <w:spacing w:val="-1"/>
        </w:rPr>
        <w:t>中性点引出时）为不大</w:t>
      </w:r>
      <w:r>
        <w:t xml:space="preserve">  </w:t>
      </w:r>
      <w:r>
        <w:rPr>
          <w:spacing w:val="-4"/>
        </w:rPr>
        <w:t>于</w:t>
      </w:r>
      <w:r>
        <w:rPr>
          <w:spacing w:val="-42"/>
        </w:rPr>
        <w:t xml:space="preserve"> </w:t>
      </w:r>
      <w:r>
        <w:rPr>
          <w:rFonts w:ascii="Arial" w:hAnsi="Arial" w:eastAsia="Arial" w:cs="Arial"/>
          <w:spacing w:val="-4"/>
        </w:rPr>
        <w:t>2%</w:t>
      </w:r>
      <w:r>
        <w:rPr>
          <w:spacing w:val="-4"/>
        </w:rPr>
        <w:t xml:space="preserve">，线（无中性点引出时）为不大于 </w:t>
      </w:r>
      <w:r>
        <w:rPr>
          <w:rFonts w:ascii="Arial" w:hAnsi="Arial" w:eastAsia="Arial" w:cs="Arial"/>
          <w:spacing w:val="-4"/>
        </w:rPr>
        <w:t>1%</w:t>
      </w:r>
      <w:r>
        <w:rPr>
          <w:spacing w:val="-4"/>
        </w:rPr>
        <w:t>；</w:t>
      </w:r>
    </w:p>
    <w:p w14:paraId="4F7F515D">
      <w:pPr>
        <w:pStyle w:val="5"/>
        <w:spacing w:before="67" w:line="327" w:lineRule="exact"/>
        <w:ind w:left="1272"/>
      </w:pPr>
      <w:r>
        <w:rPr>
          <w:rFonts w:ascii="Arial" w:hAnsi="Arial" w:eastAsia="Arial" w:cs="Arial"/>
          <w:spacing w:val="-5"/>
          <w:position w:val="2"/>
        </w:rPr>
        <w:t xml:space="preserve">b) </w:t>
      </w:r>
      <w:r>
        <w:rPr>
          <w:spacing w:val="-5"/>
          <w:position w:val="2"/>
        </w:rPr>
        <w:t>变压器绝缘电阻的测试；</w:t>
      </w:r>
    </w:p>
    <w:p w14:paraId="6A78A8BD">
      <w:pPr>
        <w:pStyle w:val="5"/>
        <w:spacing w:before="113" w:line="328" w:lineRule="exact"/>
        <w:ind w:left="1265"/>
      </w:pPr>
      <w:r>
        <w:rPr>
          <w:rFonts w:ascii="Arial" w:hAnsi="Arial" w:eastAsia="Arial" w:cs="Arial"/>
          <w:spacing w:val="-1"/>
          <w:position w:val="2"/>
        </w:rPr>
        <w:t>c)</w:t>
      </w:r>
      <w:r>
        <w:rPr>
          <w:rFonts w:ascii="Arial" w:hAnsi="Arial" w:eastAsia="Arial" w:cs="Arial"/>
          <w:spacing w:val="31"/>
          <w:position w:val="2"/>
        </w:rPr>
        <w:t xml:space="preserve"> </w:t>
      </w:r>
      <w:r>
        <w:rPr>
          <w:spacing w:val="-1"/>
          <w:position w:val="2"/>
        </w:rPr>
        <w:t>油浸式变压器的密封试验</w:t>
      </w:r>
      <w:r>
        <w:rPr>
          <w:rFonts w:ascii="Arial" w:hAnsi="Arial" w:eastAsia="Arial" w:cs="Arial"/>
          <w:spacing w:val="-1"/>
          <w:position w:val="2"/>
        </w:rPr>
        <w:t>(GB/T 6451)</w:t>
      </w:r>
      <w:r>
        <w:rPr>
          <w:spacing w:val="-1"/>
          <w:position w:val="2"/>
        </w:rPr>
        <w:t>；</w:t>
      </w:r>
    </w:p>
    <w:p w14:paraId="2CDF774D">
      <w:pPr>
        <w:pStyle w:val="5"/>
        <w:spacing w:before="113" w:line="327" w:lineRule="exact"/>
        <w:ind w:left="1264"/>
      </w:pPr>
      <w:r>
        <w:rPr>
          <w:rFonts w:ascii="Arial" w:hAnsi="Arial" w:eastAsia="Arial" w:cs="Arial"/>
          <w:spacing w:val="-3"/>
          <w:position w:val="2"/>
        </w:rPr>
        <w:t>d)</w:t>
      </w:r>
      <w:r>
        <w:rPr>
          <w:rFonts w:ascii="Arial" w:hAnsi="Arial" w:eastAsia="Arial" w:cs="Arial"/>
          <w:spacing w:val="33"/>
          <w:position w:val="2"/>
        </w:rPr>
        <w:t xml:space="preserve"> </w:t>
      </w:r>
      <w:r>
        <w:rPr>
          <w:spacing w:val="-3"/>
          <w:position w:val="2"/>
        </w:rPr>
        <w:t>油浸式变压器油箱及储油柜应进行机械强度试验。</w:t>
      </w:r>
    </w:p>
    <w:p w14:paraId="205C4A41">
      <w:pPr>
        <w:spacing w:line="316" w:lineRule="auto"/>
        <w:rPr>
          <w:rFonts w:ascii="Arial"/>
          <w:sz w:val="21"/>
        </w:rPr>
      </w:pPr>
    </w:p>
    <w:p w14:paraId="77988C6E">
      <w:pPr>
        <w:spacing w:before="78" w:line="221" w:lineRule="auto"/>
        <w:ind w:left="700"/>
        <w:rPr>
          <w:rFonts w:ascii="黑体" w:hAnsi="黑体" w:eastAsia="黑体" w:cs="黑体"/>
          <w:sz w:val="24"/>
          <w:szCs w:val="24"/>
        </w:rPr>
      </w:pPr>
      <w:r>
        <w:rPr>
          <w:rFonts w:ascii="Arial" w:hAnsi="Arial" w:eastAsia="Arial" w:cs="Arial"/>
          <w:b/>
          <w:bCs/>
          <w:spacing w:val="-9"/>
          <w:sz w:val="24"/>
          <w:szCs w:val="24"/>
        </w:rPr>
        <w:t>6</w:t>
      </w:r>
      <w:r>
        <w:rPr>
          <w:rFonts w:ascii="Arial" w:hAnsi="Arial" w:eastAsia="Arial" w:cs="Arial"/>
          <w:b/>
          <w:bCs/>
          <w:spacing w:val="4"/>
          <w:sz w:val="24"/>
          <w:szCs w:val="24"/>
        </w:rPr>
        <w:t xml:space="preserve">  </w:t>
      </w:r>
      <w:r>
        <w:rPr>
          <w:rFonts w:ascii="黑体" w:hAnsi="黑体" w:eastAsia="黑体" w:cs="黑体"/>
          <w:b/>
          <w:bCs/>
          <w:spacing w:val="-9"/>
          <w:sz w:val="24"/>
          <w:szCs w:val="24"/>
        </w:rPr>
        <w:t>防腐</w:t>
      </w:r>
    </w:p>
    <w:p w14:paraId="528F0B9A">
      <w:pPr>
        <w:spacing w:line="270" w:lineRule="auto"/>
        <w:rPr>
          <w:rFonts w:ascii="Arial"/>
          <w:sz w:val="21"/>
        </w:rPr>
      </w:pPr>
    </w:p>
    <w:p w14:paraId="2A367A8F">
      <w:pPr>
        <w:pStyle w:val="5"/>
        <w:spacing w:before="79" w:line="327" w:lineRule="exact"/>
        <w:ind w:left="699"/>
      </w:pPr>
      <w:r>
        <w:rPr>
          <w:rFonts w:ascii="Arial" w:hAnsi="Arial" w:eastAsia="Arial" w:cs="Arial"/>
          <w:spacing w:val="-1"/>
          <w:position w:val="1"/>
        </w:rPr>
        <w:t xml:space="preserve">6.1 </w:t>
      </w:r>
      <w:r>
        <w:rPr>
          <w:spacing w:val="-1"/>
          <w:position w:val="1"/>
        </w:rPr>
        <w:t>所有金属部件应根据适于</w:t>
      </w:r>
      <w:r>
        <w:rPr>
          <w:rFonts w:hint="eastAsia"/>
          <w:spacing w:val="-1"/>
          <w:position w:val="1"/>
          <w:lang w:eastAsia="zh-CN"/>
        </w:rPr>
        <w:t>要求</w:t>
      </w:r>
      <w:r>
        <w:rPr>
          <w:spacing w:val="-1"/>
          <w:position w:val="1"/>
        </w:rPr>
        <w:t>环境条件的制造厂的防腐标准</w:t>
      </w:r>
      <w:r>
        <w:rPr>
          <w:spacing w:val="-2"/>
          <w:position w:val="1"/>
        </w:rPr>
        <w:t>进行防腐处理。</w:t>
      </w:r>
    </w:p>
    <w:p w14:paraId="0CC3F2FC">
      <w:pPr>
        <w:pStyle w:val="5"/>
        <w:spacing w:before="113" w:line="328" w:lineRule="exact"/>
        <w:ind w:left="699"/>
      </w:pPr>
      <w:r>
        <w:rPr>
          <w:rFonts w:ascii="Arial" w:hAnsi="Arial" w:eastAsia="Arial" w:cs="Arial"/>
          <w:spacing w:val="-2"/>
          <w:position w:val="1"/>
        </w:rPr>
        <w:t>6.2</w:t>
      </w:r>
      <w:r>
        <w:rPr>
          <w:rFonts w:ascii="Arial" w:hAnsi="Arial" w:eastAsia="Arial" w:cs="Arial"/>
          <w:spacing w:val="24"/>
          <w:position w:val="1"/>
        </w:rPr>
        <w:t xml:space="preserve"> </w:t>
      </w:r>
      <w:r>
        <w:rPr>
          <w:spacing w:val="-2"/>
          <w:position w:val="1"/>
        </w:rPr>
        <w:t>除非买方有</w:t>
      </w:r>
      <w:r>
        <w:rPr>
          <w:rFonts w:hint="eastAsia"/>
          <w:spacing w:val="-2"/>
          <w:position w:val="1"/>
          <w:lang w:eastAsia="zh-CN"/>
        </w:rPr>
        <w:t>要求</w:t>
      </w:r>
      <w:r>
        <w:rPr>
          <w:spacing w:val="-2"/>
          <w:position w:val="1"/>
        </w:rPr>
        <w:t>，电力变压器外壳的颜色应为制造厂</w:t>
      </w:r>
      <w:r>
        <w:rPr>
          <w:spacing w:val="-3"/>
          <w:position w:val="1"/>
        </w:rPr>
        <w:t>标准颜色。</w:t>
      </w:r>
    </w:p>
    <w:p w14:paraId="7A92B72C">
      <w:pPr>
        <w:pStyle w:val="5"/>
        <w:spacing w:before="112" w:line="328" w:lineRule="exact"/>
        <w:ind w:left="699"/>
      </w:pPr>
      <w:r>
        <w:rPr>
          <w:rFonts w:ascii="Arial" w:hAnsi="Arial" w:eastAsia="Arial" w:cs="Arial"/>
          <w:spacing w:val="-2"/>
          <w:position w:val="1"/>
        </w:rPr>
        <w:t xml:space="preserve">6.3 </w:t>
      </w:r>
      <w:r>
        <w:rPr>
          <w:spacing w:val="-2"/>
          <w:position w:val="1"/>
        </w:rPr>
        <w:t>卖方应提供适当数量的原质油漆，以备安装后现场涂刷。</w:t>
      </w:r>
    </w:p>
    <w:p w14:paraId="4B6017DC">
      <w:pPr>
        <w:spacing w:line="342" w:lineRule="auto"/>
        <w:rPr>
          <w:rFonts w:ascii="Arial"/>
          <w:sz w:val="21"/>
        </w:rPr>
      </w:pPr>
    </w:p>
    <w:p w14:paraId="7B909954">
      <w:pPr>
        <w:spacing w:before="78" w:line="222" w:lineRule="auto"/>
        <w:ind w:left="700"/>
        <w:rPr>
          <w:rFonts w:ascii="黑体" w:hAnsi="黑体" w:eastAsia="黑体" w:cs="黑体"/>
          <w:sz w:val="24"/>
          <w:szCs w:val="24"/>
        </w:rPr>
      </w:pPr>
      <w:r>
        <w:rPr>
          <w:rFonts w:ascii="Arial" w:hAnsi="Arial" w:eastAsia="Arial" w:cs="Arial"/>
          <w:b/>
          <w:bCs/>
          <w:spacing w:val="-5"/>
          <w:sz w:val="24"/>
          <w:szCs w:val="24"/>
        </w:rPr>
        <w:t>7</w:t>
      </w:r>
      <w:r>
        <w:rPr>
          <w:rFonts w:ascii="Arial" w:hAnsi="Arial" w:eastAsia="Arial" w:cs="Arial"/>
          <w:b/>
          <w:bCs/>
          <w:spacing w:val="65"/>
          <w:sz w:val="24"/>
          <w:szCs w:val="24"/>
        </w:rPr>
        <w:t xml:space="preserve"> </w:t>
      </w:r>
      <w:r>
        <w:rPr>
          <w:rFonts w:ascii="黑体" w:hAnsi="黑体" w:eastAsia="黑体" w:cs="黑体"/>
          <w:b/>
          <w:bCs/>
          <w:spacing w:val="-5"/>
          <w:sz w:val="24"/>
          <w:szCs w:val="24"/>
        </w:rPr>
        <w:t>铭牌和标牌</w:t>
      </w:r>
    </w:p>
    <w:p w14:paraId="7FB17A2B">
      <w:pPr>
        <w:spacing w:line="267" w:lineRule="auto"/>
        <w:rPr>
          <w:rFonts w:ascii="Arial"/>
          <w:sz w:val="21"/>
        </w:rPr>
      </w:pPr>
    </w:p>
    <w:p w14:paraId="0910806D">
      <w:pPr>
        <w:pStyle w:val="5"/>
        <w:spacing w:before="78" w:line="297" w:lineRule="auto"/>
        <w:ind w:left="1125" w:right="687" w:hanging="418"/>
      </w:pPr>
      <w:r>
        <w:rPr>
          <w:rFonts w:ascii="Arial" w:hAnsi="Arial" w:eastAsia="Arial" w:cs="Arial"/>
          <w:spacing w:val="-2"/>
        </w:rPr>
        <w:t xml:space="preserve">7.1 </w:t>
      </w:r>
      <w:r>
        <w:rPr>
          <w:spacing w:val="-2"/>
        </w:rPr>
        <w:t>变压器应有铭牌。铭牌至少应列出</w:t>
      </w:r>
      <w:r>
        <w:rPr>
          <w:spacing w:val="-47"/>
        </w:rPr>
        <w:t xml:space="preserve"> </w:t>
      </w:r>
      <w:r>
        <w:rPr>
          <w:rFonts w:ascii="Arial" w:hAnsi="Arial" w:eastAsia="Arial" w:cs="Arial"/>
          <w:spacing w:val="-2"/>
        </w:rPr>
        <w:t>GB/T</w:t>
      </w:r>
      <w:r>
        <w:rPr>
          <w:rFonts w:ascii="Arial" w:hAnsi="Arial" w:eastAsia="Arial" w:cs="Arial"/>
          <w:spacing w:val="26"/>
          <w:w w:val="101"/>
        </w:rPr>
        <w:t xml:space="preserve"> </w:t>
      </w:r>
      <w:r>
        <w:rPr>
          <w:rFonts w:ascii="Arial" w:hAnsi="Arial" w:eastAsia="Arial" w:cs="Arial"/>
          <w:spacing w:val="-2"/>
        </w:rPr>
        <w:t>1094.1</w:t>
      </w:r>
      <w:r>
        <w:rPr>
          <w:rFonts w:ascii="Arial" w:hAnsi="Arial" w:eastAsia="Arial" w:cs="Arial"/>
          <w:spacing w:val="25"/>
        </w:rPr>
        <w:t xml:space="preserve"> </w:t>
      </w:r>
      <w:r>
        <w:rPr>
          <w:spacing w:val="-2"/>
        </w:rPr>
        <w:t>中要求</w:t>
      </w:r>
      <w:r>
        <w:rPr>
          <w:spacing w:val="-3"/>
        </w:rPr>
        <w:t>的内容，并固定在明显可见</w:t>
      </w:r>
      <w:r>
        <w:t xml:space="preserve"> </w:t>
      </w:r>
      <w:r>
        <w:rPr>
          <w:spacing w:val="-10"/>
        </w:rPr>
        <w:t>位置。</w:t>
      </w:r>
    </w:p>
    <w:p w14:paraId="7204AE06">
      <w:pPr>
        <w:pStyle w:val="5"/>
        <w:spacing w:before="153" w:line="219" w:lineRule="auto"/>
        <w:ind w:left="707"/>
      </w:pPr>
      <w:r>
        <w:rPr>
          <w:rFonts w:ascii="Arial" w:hAnsi="Arial" w:eastAsia="Arial" w:cs="Arial"/>
          <w:spacing w:val="-2"/>
        </w:rPr>
        <w:t xml:space="preserve">7.2 </w:t>
      </w:r>
      <w:r>
        <w:rPr>
          <w:spacing w:val="-2"/>
        </w:rPr>
        <w:t>铭牌应为不锈钢材质，并用耐腐蚀螺钉或铆钉固定。</w:t>
      </w:r>
    </w:p>
    <w:p w14:paraId="22B57A61">
      <w:pPr>
        <w:pStyle w:val="5"/>
        <w:spacing w:before="112" w:line="328" w:lineRule="exact"/>
        <w:ind w:left="707"/>
      </w:pPr>
      <w:r>
        <w:rPr>
          <w:rFonts w:ascii="Arial" w:hAnsi="Arial" w:eastAsia="Arial" w:cs="Arial"/>
          <w:spacing w:val="-2"/>
          <w:position w:val="1"/>
        </w:rPr>
        <w:t xml:space="preserve">7.3 </w:t>
      </w:r>
      <w:r>
        <w:rPr>
          <w:spacing w:val="-2"/>
          <w:position w:val="1"/>
        </w:rPr>
        <w:t>卖方应提供图表牌，并固定在铭牌附近。</w:t>
      </w:r>
    </w:p>
    <w:p w14:paraId="5F8F583F">
      <w:pPr>
        <w:pStyle w:val="5"/>
        <w:spacing w:before="156" w:line="219" w:lineRule="auto"/>
        <w:ind w:left="707"/>
      </w:pPr>
      <w:r>
        <w:rPr>
          <w:rFonts w:ascii="Arial" w:hAnsi="Arial" w:eastAsia="Arial" w:cs="Arial"/>
          <w:spacing w:val="-2"/>
        </w:rPr>
        <w:t xml:space="preserve">7.4 </w:t>
      </w:r>
      <w:r>
        <w:rPr>
          <w:spacing w:val="-2"/>
        </w:rPr>
        <w:t>卖方应提供表示设备位号及（或）说明的其他铭牌。</w:t>
      </w:r>
    </w:p>
    <w:p w14:paraId="167D732E">
      <w:pPr>
        <w:pStyle w:val="5"/>
        <w:spacing w:before="112" w:line="328" w:lineRule="exact"/>
        <w:ind w:left="707"/>
      </w:pPr>
      <w:r>
        <w:rPr>
          <w:rFonts w:ascii="Arial" w:hAnsi="Arial" w:eastAsia="Arial" w:cs="Arial"/>
          <w:spacing w:val="-2"/>
          <w:position w:val="1"/>
        </w:rPr>
        <w:t>7.5</w:t>
      </w:r>
      <w:r>
        <w:rPr>
          <w:rFonts w:ascii="Arial" w:hAnsi="Arial" w:eastAsia="Arial" w:cs="Arial"/>
          <w:spacing w:val="19"/>
          <w:position w:val="1"/>
        </w:rPr>
        <w:t xml:space="preserve"> </w:t>
      </w:r>
      <w:r>
        <w:rPr>
          <w:spacing w:val="-2"/>
          <w:position w:val="1"/>
        </w:rPr>
        <w:t>买方应在询价文件中详细</w:t>
      </w:r>
      <w:r>
        <w:rPr>
          <w:rFonts w:hint="eastAsia"/>
          <w:spacing w:val="-2"/>
          <w:position w:val="1"/>
          <w:lang w:eastAsia="zh-CN"/>
        </w:rPr>
        <w:t>要求</w:t>
      </w:r>
      <w:r>
        <w:rPr>
          <w:spacing w:val="-2"/>
          <w:position w:val="1"/>
        </w:rPr>
        <w:t>铭牌和设备号牌的大小和字母高度。</w:t>
      </w:r>
    </w:p>
    <w:p w14:paraId="2DE7BE10">
      <w:pPr>
        <w:spacing w:line="315" w:lineRule="auto"/>
        <w:rPr>
          <w:rFonts w:ascii="Arial"/>
          <w:sz w:val="21"/>
        </w:rPr>
      </w:pPr>
    </w:p>
    <w:p w14:paraId="797B7B0B">
      <w:pPr>
        <w:spacing w:before="78" w:line="222" w:lineRule="auto"/>
        <w:ind w:left="699"/>
        <w:rPr>
          <w:rFonts w:hint="default" w:ascii="黑体" w:hAnsi="黑体" w:eastAsia="黑体" w:cs="黑体"/>
          <w:sz w:val="24"/>
          <w:szCs w:val="24"/>
          <w:lang w:val="en-US" w:eastAsia="zh-CN"/>
        </w:rPr>
      </w:pPr>
      <w:r>
        <w:rPr>
          <w:rFonts w:ascii="Arial" w:hAnsi="Arial" w:eastAsia="Arial" w:cs="Arial"/>
          <w:b/>
          <w:bCs/>
          <w:spacing w:val="-5"/>
          <w:sz w:val="24"/>
          <w:szCs w:val="24"/>
        </w:rPr>
        <w:t>8</w:t>
      </w:r>
      <w:r>
        <w:rPr>
          <w:rFonts w:ascii="Arial" w:hAnsi="Arial" w:eastAsia="Arial" w:cs="Arial"/>
          <w:b/>
          <w:bCs/>
          <w:spacing w:val="65"/>
          <w:sz w:val="24"/>
          <w:szCs w:val="24"/>
        </w:rPr>
        <w:t xml:space="preserve"> </w:t>
      </w:r>
      <w:r>
        <w:rPr>
          <w:rFonts w:ascii="黑体" w:hAnsi="黑体" w:eastAsia="黑体" w:cs="黑体"/>
          <w:b/>
          <w:bCs/>
          <w:spacing w:val="-5"/>
          <w:sz w:val="24"/>
          <w:szCs w:val="24"/>
        </w:rPr>
        <w:t>包装</w:t>
      </w:r>
      <w:r>
        <w:rPr>
          <w:rFonts w:hint="eastAsia" w:ascii="黑体" w:hAnsi="黑体" w:eastAsia="黑体" w:cs="黑体"/>
          <w:b/>
          <w:bCs/>
          <w:spacing w:val="-5"/>
          <w:sz w:val="24"/>
          <w:szCs w:val="24"/>
          <w:lang w:eastAsia="zh-CN"/>
        </w:rPr>
        <w:t>、</w:t>
      </w:r>
      <w:r>
        <w:rPr>
          <w:rFonts w:ascii="黑体" w:hAnsi="黑体" w:eastAsia="黑体" w:cs="黑体"/>
          <w:b/>
          <w:bCs/>
          <w:spacing w:val="-5"/>
          <w:sz w:val="24"/>
          <w:szCs w:val="24"/>
        </w:rPr>
        <w:t>运输</w:t>
      </w:r>
      <w:r>
        <w:rPr>
          <w:rFonts w:hint="eastAsia" w:ascii="黑体" w:hAnsi="黑体" w:eastAsia="黑体" w:cs="黑体"/>
          <w:b/>
          <w:bCs/>
          <w:spacing w:val="-5"/>
          <w:sz w:val="24"/>
          <w:szCs w:val="24"/>
          <w:lang w:eastAsia="zh-CN"/>
        </w:rPr>
        <w:t>、</w:t>
      </w:r>
      <w:r>
        <w:rPr>
          <w:rFonts w:hint="eastAsia" w:ascii="黑体" w:hAnsi="黑体" w:eastAsia="黑体" w:cs="黑体"/>
          <w:b/>
          <w:bCs/>
          <w:spacing w:val="-5"/>
          <w:sz w:val="24"/>
          <w:szCs w:val="24"/>
          <w:lang w:val="en-US" w:eastAsia="zh-CN"/>
        </w:rPr>
        <w:t>卸车、安装</w:t>
      </w:r>
    </w:p>
    <w:p w14:paraId="0FCABD16">
      <w:pPr>
        <w:spacing w:line="268" w:lineRule="auto"/>
        <w:rPr>
          <w:rFonts w:ascii="Arial"/>
          <w:sz w:val="21"/>
        </w:rPr>
      </w:pPr>
    </w:p>
    <w:p w14:paraId="455E4DBF">
      <w:pPr>
        <w:pStyle w:val="5"/>
        <w:spacing w:before="79" w:line="310" w:lineRule="auto"/>
        <w:ind w:left="1125" w:right="602" w:hanging="420"/>
      </w:pPr>
      <w:r>
        <w:rPr>
          <w:rFonts w:ascii="Arial" w:hAnsi="Arial" w:eastAsia="Arial" w:cs="Arial"/>
          <w:spacing w:val="-4"/>
        </w:rPr>
        <w:t>8.1</w:t>
      </w:r>
      <w:r>
        <w:rPr>
          <w:rFonts w:ascii="Arial" w:hAnsi="Arial" w:eastAsia="Arial" w:cs="Arial"/>
          <w:spacing w:val="38"/>
          <w:w w:val="101"/>
        </w:rPr>
        <w:t xml:space="preserve"> </w:t>
      </w:r>
      <w:r>
        <w:rPr>
          <w:spacing w:val="-4"/>
        </w:rPr>
        <w:t>电力变压器运输前应充满油，并作好接</w:t>
      </w:r>
      <w:r>
        <w:rPr>
          <w:spacing w:val="-5"/>
        </w:rPr>
        <w:t>线准备。电力变压器油的标志、包装、运输、</w:t>
      </w:r>
      <w:r>
        <w:t xml:space="preserve"> </w:t>
      </w:r>
      <w:r>
        <w:rPr>
          <w:spacing w:val="-1"/>
        </w:rPr>
        <w:t>贮存及交货验收按</w:t>
      </w:r>
      <w:r>
        <w:rPr>
          <w:spacing w:val="-38"/>
        </w:rPr>
        <w:t xml:space="preserve"> </w:t>
      </w:r>
      <w:r>
        <w:rPr>
          <w:rFonts w:ascii="Arial" w:hAnsi="Arial" w:eastAsia="Arial" w:cs="Arial"/>
          <w:spacing w:val="-1"/>
        </w:rPr>
        <w:t xml:space="preserve">NB/SH/T 0164 </w:t>
      </w:r>
      <w:r>
        <w:rPr>
          <w:spacing w:val="-1"/>
        </w:rPr>
        <w:t>进行，运输和贮存容器应清洁并适于防止任何污</w:t>
      </w:r>
      <w:r>
        <w:t xml:space="preserve">  </w:t>
      </w:r>
      <w:r>
        <w:rPr>
          <w:spacing w:val="-2"/>
        </w:rPr>
        <w:t>染。卖方应提供组装，充油及试运行准备的说明书。</w:t>
      </w:r>
      <w:r>
        <w:rPr>
          <w:rFonts w:hint="eastAsia"/>
          <w:spacing w:val="-3"/>
        </w:rPr>
        <w:t>设备所有检验和试验均已完成，且由检验人员批准装运后，方可准备装运。</w:t>
      </w:r>
    </w:p>
    <w:p w14:paraId="6A0C779B">
      <w:pPr>
        <w:pStyle w:val="5"/>
        <w:spacing w:before="112" w:line="308" w:lineRule="auto"/>
        <w:ind w:left="1125" w:right="687" w:hanging="420"/>
      </w:pPr>
      <w:r>
        <w:rPr>
          <w:rFonts w:ascii="Arial" w:hAnsi="Arial" w:eastAsia="Arial" w:cs="Arial"/>
          <w:spacing w:val="-1"/>
        </w:rPr>
        <w:t xml:space="preserve">8.2 </w:t>
      </w:r>
      <w:r>
        <w:rPr>
          <w:spacing w:val="-1"/>
        </w:rPr>
        <w:t>如果不能整件运输，可卸下冷却器，油箱应密封并充氮，并在运输前进</w:t>
      </w:r>
      <w:r>
        <w:rPr>
          <w:spacing w:val="-2"/>
        </w:rPr>
        <w:t>行密封试验</w:t>
      </w:r>
      <w:r>
        <w:rPr>
          <w:rFonts w:ascii="Times New Roman" w:hAnsi="Times New Roman" w:eastAsia="Times New Roman" w:cs="Times New Roman"/>
          <w:spacing w:val="-2"/>
        </w:rPr>
        <w:t>,</w:t>
      </w:r>
      <w:r>
        <w:rPr>
          <w:rFonts w:ascii="Times New Roman" w:hAnsi="Times New Roman" w:eastAsia="Times New Roman" w:cs="Times New Roman"/>
        </w:rPr>
        <w:t xml:space="preserve"> </w:t>
      </w:r>
      <w:r>
        <w:rPr>
          <w:spacing w:val="-1"/>
        </w:rPr>
        <w:t>以确保在充以</w:t>
      </w:r>
      <w:r>
        <w:rPr>
          <w:spacing w:val="-40"/>
        </w:rPr>
        <w:t xml:space="preserve"> </w:t>
      </w:r>
      <w:r>
        <w:rPr>
          <w:rFonts w:ascii="Arial" w:hAnsi="Arial" w:eastAsia="Arial" w:cs="Arial"/>
          <w:spacing w:val="-1"/>
        </w:rPr>
        <w:t>20</w:t>
      </w:r>
      <w:r>
        <w:rPr>
          <w:rFonts w:ascii="Times New Roman" w:hAnsi="Times New Roman" w:eastAsia="Times New Roman" w:cs="Times New Roman"/>
          <w:spacing w:val="-1"/>
        </w:rPr>
        <w:t>-</w:t>
      </w:r>
      <w:r>
        <w:rPr>
          <w:rFonts w:ascii="Arial" w:hAnsi="Arial" w:eastAsia="Arial" w:cs="Arial"/>
          <w:spacing w:val="-1"/>
        </w:rPr>
        <w:t xml:space="preserve">30kPa </w:t>
      </w:r>
      <w:r>
        <w:rPr>
          <w:spacing w:val="-1"/>
        </w:rPr>
        <w:t>压力时密封良好。变压器本体到达现场后油箱内的压力应</w:t>
      </w:r>
      <w:r>
        <w:t xml:space="preserve"> </w:t>
      </w:r>
      <w:r>
        <w:rPr>
          <w:spacing w:val="-1"/>
        </w:rPr>
        <w:t>保持正压</w:t>
      </w:r>
      <w:r>
        <w:rPr>
          <w:rFonts w:ascii="Times New Roman" w:hAnsi="Times New Roman" w:eastAsia="Times New Roman" w:cs="Times New Roman"/>
          <w:spacing w:val="-1"/>
        </w:rPr>
        <w:t xml:space="preserve">,  </w:t>
      </w:r>
      <w:r>
        <w:rPr>
          <w:spacing w:val="-1"/>
        </w:rPr>
        <w:t>并有压力表进行监视。不满足要求时</w:t>
      </w:r>
      <w:r>
        <w:rPr>
          <w:rFonts w:ascii="Times New Roman" w:hAnsi="Times New Roman" w:eastAsia="Times New Roman" w:cs="Times New Roman"/>
          <w:spacing w:val="-1"/>
        </w:rPr>
        <w:t xml:space="preserve">,  </w:t>
      </w:r>
      <w:r>
        <w:rPr>
          <w:spacing w:val="-1"/>
        </w:rPr>
        <w:t>应做到及时补充</w:t>
      </w:r>
      <w:r>
        <w:rPr>
          <w:spacing w:val="-2"/>
        </w:rPr>
        <w:t>干燥气体。</w:t>
      </w:r>
    </w:p>
    <w:p w14:paraId="4B2C4DB0">
      <w:pPr>
        <w:pStyle w:val="5"/>
        <w:spacing w:before="122" w:line="310" w:lineRule="auto"/>
        <w:ind w:left="1123" w:right="711" w:hanging="418"/>
      </w:pPr>
      <w:r>
        <w:rPr>
          <w:rFonts w:ascii="Arial" w:hAnsi="Arial" w:eastAsia="Arial" w:cs="Arial"/>
        </w:rPr>
        <w:t xml:space="preserve">8.3 </w:t>
      </w:r>
      <w:r>
        <w:t>变压器在运输过程中，其内部结构相互位置不变，紧固件</w:t>
      </w:r>
      <w:r>
        <w:rPr>
          <w:spacing w:val="-1"/>
        </w:rPr>
        <w:t>不松动，</w:t>
      </w:r>
      <w:r>
        <w:rPr>
          <w:spacing w:val="-1"/>
          <w:highlight w:val="none"/>
        </w:rPr>
        <w:t>在运输中应装三</w:t>
      </w:r>
      <w:r>
        <w:rPr>
          <w:highlight w:val="none"/>
        </w:rPr>
        <w:t xml:space="preserve"> </w:t>
      </w:r>
      <w:r>
        <w:rPr>
          <w:spacing w:val="-3"/>
          <w:highlight w:val="none"/>
        </w:rPr>
        <w:t>维冲撞记录仪，并要求</w:t>
      </w:r>
      <w:r>
        <w:rPr>
          <w:spacing w:val="-3"/>
        </w:rPr>
        <w:t>能承受长轴向</w:t>
      </w:r>
      <w:r>
        <w:rPr>
          <w:spacing w:val="-43"/>
        </w:rPr>
        <w:t xml:space="preserve"> </w:t>
      </w:r>
      <w:r>
        <w:rPr>
          <w:rFonts w:ascii="Arial" w:hAnsi="Arial" w:eastAsia="Arial" w:cs="Arial"/>
          <w:spacing w:val="-3"/>
        </w:rPr>
        <w:t>3g</w:t>
      </w:r>
      <w:r>
        <w:rPr>
          <w:spacing w:val="-3"/>
        </w:rPr>
        <w:t xml:space="preserve">、垂直向和短轴向 </w:t>
      </w:r>
      <w:r>
        <w:rPr>
          <w:rFonts w:ascii="Arial" w:hAnsi="Arial" w:eastAsia="Arial" w:cs="Arial"/>
          <w:spacing w:val="-3"/>
        </w:rPr>
        <w:t>1</w:t>
      </w:r>
      <w:r>
        <w:rPr>
          <w:rFonts w:ascii="Times New Roman" w:hAnsi="Times New Roman" w:eastAsia="Times New Roman" w:cs="Times New Roman"/>
          <w:spacing w:val="-3"/>
        </w:rPr>
        <w:t>.</w:t>
      </w:r>
      <w:r>
        <w:rPr>
          <w:rFonts w:ascii="Arial" w:hAnsi="Arial" w:eastAsia="Arial" w:cs="Arial"/>
          <w:spacing w:val="-3"/>
        </w:rPr>
        <w:t>5g</w:t>
      </w:r>
      <w:r>
        <w:rPr>
          <w:rFonts w:ascii="Arial" w:hAnsi="Arial" w:eastAsia="Arial" w:cs="Arial"/>
          <w:spacing w:val="22"/>
        </w:rPr>
        <w:t xml:space="preserve"> </w:t>
      </w:r>
      <w:r>
        <w:rPr>
          <w:spacing w:val="-3"/>
        </w:rPr>
        <w:t>的运输加速度。冲</w:t>
      </w:r>
      <w:r>
        <w:t xml:space="preserve"> </w:t>
      </w:r>
      <w:r>
        <w:rPr>
          <w:spacing w:val="-2"/>
        </w:rPr>
        <w:t>撞结果应符合厂家及国家相关</w:t>
      </w:r>
      <w:r>
        <w:rPr>
          <w:rFonts w:hint="eastAsia"/>
          <w:spacing w:val="-2"/>
          <w:lang w:eastAsia="zh-CN"/>
        </w:rPr>
        <w:t>要求</w:t>
      </w:r>
      <w:r>
        <w:rPr>
          <w:spacing w:val="-2"/>
        </w:rPr>
        <w:t>，现场不进行吊罩检查。</w:t>
      </w:r>
    </w:p>
    <w:p w14:paraId="3A8CB150">
      <w:pPr>
        <w:pStyle w:val="5"/>
        <w:spacing w:before="122" w:line="310" w:lineRule="auto"/>
        <w:ind w:left="1123" w:right="711" w:hanging="418"/>
        <w:rPr>
          <w:spacing w:val="-3"/>
        </w:rPr>
      </w:pPr>
      <w:r>
        <w:rPr>
          <w:rFonts w:ascii="Arial" w:hAnsi="Arial" w:eastAsia="Arial" w:cs="Arial"/>
          <w:spacing w:val="-6"/>
        </w:rPr>
        <w:t xml:space="preserve">8.4 </w:t>
      </w:r>
      <w:r>
        <w:rPr>
          <w:spacing w:val="-6"/>
        </w:rPr>
        <w:t>运输时变压器的所有组件、部件，如套管、储油柜、变压器油</w:t>
      </w:r>
      <w:r>
        <w:rPr>
          <w:spacing w:val="-7"/>
        </w:rPr>
        <w:t>、冷却器及备品备件、</w:t>
      </w:r>
      <w:r>
        <w:t xml:space="preserve"> </w:t>
      </w:r>
      <w:r>
        <w:rPr>
          <w:spacing w:val="-3"/>
        </w:rPr>
        <w:t>专用工具等不丢失、不损坏、不受潮和不腐蚀。</w:t>
      </w:r>
    </w:p>
    <w:p w14:paraId="6F74D047">
      <w:pPr>
        <w:pStyle w:val="5"/>
        <w:spacing w:before="122" w:line="310" w:lineRule="auto"/>
        <w:ind w:left="1123" w:right="711" w:hanging="418"/>
        <w:rPr>
          <w:spacing w:val="-3"/>
        </w:rPr>
      </w:pPr>
      <w:r>
        <w:rPr>
          <w:rFonts w:hint="eastAsia" w:ascii="Arial" w:hAnsi="Arial" w:eastAsia="Arial" w:cs="Arial"/>
          <w:spacing w:val="-6"/>
          <w:lang w:val="en-US" w:eastAsia="zh-CN"/>
        </w:rPr>
        <w:t xml:space="preserve">8.5 </w:t>
      </w:r>
      <w:r>
        <w:rPr>
          <w:rFonts w:hint="eastAsia" w:ascii="Arial" w:hAnsi="Arial" w:eastAsia="Arial" w:cs="Arial"/>
          <w:spacing w:val="-6"/>
        </w:rPr>
        <w:t>产品</w:t>
      </w:r>
      <w:r>
        <w:rPr>
          <w:rFonts w:hint="eastAsia"/>
          <w:spacing w:val="-3"/>
        </w:rPr>
        <w:t>包装至少应包括如下内容：</w:t>
      </w:r>
      <w:r>
        <w:rPr>
          <w:spacing w:val="-3"/>
        </w:rPr>
        <w:t xml:space="preserve"> </w:t>
      </w:r>
    </w:p>
    <w:p w14:paraId="61011E6B">
      <w:pPr>
        <w:pStyle w:val="5"/>
        <w:spacing w:before="122" w:line="310" w:lineRule="auto"/>
        <w:ind w:left="1044" w:leftChars="497" w:right="711" w:firstLine="2" w:firstLineChars="1"/>
        <w:rPr>
          <w:spacing w:val="-3"/>
          <w:lang w:eastAsia="zh-CN"/>
        </w:rPr>
      </w:pPr>
      <w:r>
        <w:rPr>
          <w:rFonts w:hint="eastAsia"/>
          <w:spacing w:val="-3"/>
          <w:lang w:val="en-US" w:eastAsia="zh-CN"/>
        </w:rPr>
        <w:t>a)</w:t>
      </w:r>
      <w:r>
        <w:rPr>
          <w:rFonts w:hint="eastAsia"/>
          <w:spacing w:val="-3"/>
          <w:lang w:eastAsia="zh-CN"/>
        </w:rPr>
        <w:t>所有的连接开口处和连接管的端部必须有合适的封套并采取防水防潮措施，严禁产品受潮损坏。</w:t>
      </w:r>
      <w:r>
        <w:rPr>
          <w:spacing w:val="-3"/>
          <w:lang w:eastAsia="zh-CN"/>
        </w:rPr>
        <w:t xml:space="preserve"> </w:t>
      </w:r>
    </w:p>
    <w:p w14:paraId="52D38E0D">
      <w:pPr>
        <w:pStyle w:val="5"/>
        <w:spacing w:before="122" w:line="310" w:lineRule="auto"/>
        <w:ind w:left="1044" w:leftChars="497" w:right="711" w:firstLine="2" w:firstLineChars="1"/>
        <w:rPr>
          <w:spacing w:val="-3"/>
          <w:lang w:eastAsia="zh-CN"/>
        </w:rPr>
      </w:pPr>
      <w:r>
        <w:rPr>
          <w:rFonts w:hint="eastAsia"/>
          <w:spacing w:val="-3"/>
          <w:lang w:val="en-US" w:eastAsia="zh-CN"/>
        </w:rPr>
        <w:t>b)</w:t>
      </w:r>
      <w:r>
        <w:rPr>
          <w:rFonts w:hint="eastAsia"/>
          <w:spacing w:val="-3"/>
          <w:lang w:eastAsia="zh-CN"/>
        </w:rPr>
        <w:t>每个运输单元必须正确的标识物品和数量。所有装运的设备及材料须分别附上耐腐蚀的金属标签，并标明设备位号、设备名称以及序列号以方便识别。</w:t>
      </w:r>
      <w:r>
        <w:rPr>
          <w:spacing w:val="-3"/>
          <w:lang w:eastAsia="zh-CN"/>
        </w:rPr>
        <w:t xml:space="preserve"> </w:t>
      </w:r>
    </w:p>
    <w:p w14:paraId="6C73CBAD">
      <w:pPr>
        <w:pStyle w:val="5"/>
        <w:spacing w:before="122" w:line="310" w:lineRule="auto"/>
        <w:ind w:left="1044" w:leftChars="497" w:right="711" w:firstLine="2" w:firstLineChars="1"/>
        <w:rPr>
          <w:spacing w:val="-3"/>
          <w:lang w:eastAsia="zh-CN"/>
        </w:rPr>
      </w:pPr>
      <w:r>
        <w:rPr>
          <w:rFonts w:hint="eastAsia"/>
          <w:spacing w:val="-3"/>
          <w:lang w:val="en-US" w:eastAsia="zh-CN"/>
        </w:rPr>
        <w:t>c)</w:t>
      </w:r>
      <w:r>
        <w:rPr>
          <w:rFonts w:hint="eastAsia"/>
          <w:spacing w:val="-3"/>
          <w:lang w:eastAsia="zh-CN"/>
        </w:rPr>
        <w:t>所有螺栓和其他松散小件在装运箱里应以单独的袋子、箱子或硬纸盒分开包装，每个包应单独标识。</w:t>
      </w:r>
      <w:r>
        <w:rPr>
          <w:spacing w:val="-3"/>
          <w:lang w:eastAsia="zh-CN"/>
        </w:rPr>
        <w:t xml:space="preserve"> </w:t>
      </w:r>
    </w:p>
    <w:p w14:paraId="5DCBE726">
      <w:pPr>
        <w:pStyle w:val="5"/>
        <w:spacing w:before="122" w:line="310" w:lineRule="auto"/>
        <w:ind w:left="1044" w:leftChars="497" w:right="711" w:firstLine="2" w:firstLineChars="1"/>
        <w:rPr>
          <w:spacing w:val="-3"/>
          <w:lang w:eastAsia="zh-CN"/>
        </w:rPr>
      </w:pPr>
      <w:r>
        <w:rPr>
          <w:rFonts w:hint="eastAsia"/>
          <w:spacing w:val="-3"/>
          <w:lang w:val="en-US" w:eastAsia="zh-CN"/>
        </w:rPr>
        <w:t>d)</w:t>
      </w:r>
      <w:r>
        <w:rPr>
          <w:rFonts w:hint="eastAsia"/>
          <w:spacing w:val="-3"/>
          <w:lang w:eastAsia="zh-CN"/>
        </w:rPr>
        <w:t>开车备件和两年正常操备件应分别单独装箱。</w:t>
      </w:r>
      <w:r>
        <w:rPr>
          <w:spacing w:val="-3"/>
          <w:lang w:eastAsia="zh-CN"/>
        </w:rPr>
        <w:t xml:space="preserve"> </w:t>
      </w:r>
    </w:p>
    <w:p w14:paraId="7CD0EAB2">
      <w:pPr>
        <w:pStyle w:val="5"/>
        <w:spacing w:before="122" w:line="310" w:lineRule="auto"/>
        <w:ind w:left="1044" w:leftChars="497" w:right="711" w:firstLine="2" w:firstLineChars="1"/>
        <w:rPr>
          <w:spacing w:val="-3"/>
        </w:rPr>
      </w:pPr>
      <w:r>
        <w:rPr>
          <w:rFonts w:hint="eastAsia"/>
          <w:spacing w:val="-3"/>
        </w:rPr>
        <w:t>包装必须牢固可靠，满足正常的运输装卸储存要求，并满足在施工现场保存不少于12个月。</w:t>
      </w:r>
      <w:r>
        <w:rPr>
          <w:spacing w:val="-3"/>
        </w:rPr>
        <w:t xml:space="preserve"> </w:t>
      </w:r>
    </w:p>
    <w:p w14:paraId="5B7D16C2">
      <w:pPr>
        <w:pStyle w:val="5"/>
        <w:spacing w:before="122" w:line="310" w:lineRule="auto"/>
        <w:ind w:left="1044" w:leftChars="497" w:right="711" w:firstLine="2" w:firstLineChars="1"/>
        <w:rPr>
          <w:spacing w:val="-3"/>
        </w:rPr>
      </w:pPr>
      <w:r>
        <w:rPr>
          <w:rFonts w:hint="eastAsia"/>
          <w:spacing w:val="-3"/>
        </w:rPr>
        <w:t>所有装运箱侧应显著地标明买方合同号、设备名称、设备位号及任何买方采购文件里所</w:t>
      </w:r>
      <w:r>
        <w:rPr>
          <w:rFonts w:hint="eastAsia"/>
          <w:spacing w:val="-3"/>
          <w:lang w:eastAsia="zh-CN"/>
        </w:rPr>
        <w:t>要求</w:t>
      </w:r>
      <w:r>
        <w:rPr>
          <w:rFonts w:hint="eastAsia"/>
          <w:spacing w:val="-3"/>
        </w:rPr>
        <w:t>的其它内容。</w:t>
      </w:r>
      <w:r>
        <w:rPr>
          <w:spacing w:val="-3"/>
        </w:rPr>
        <w:t xml:space="preserve"> </w:t>
      </w:r>
    </w:p>
    <w:p w14:paraId="329915A2">
      <w:pPr>
        <w:pStyle w:val="5"/>
        <w:spacing w:before="122" w:line="310" w:lineRule="auto"/>
        <w:ind w:left="1123" w:right="711" w:hanging="418"/>
        <w:rPr>
          <w:spacing w:val="-3"/>
        </w:rPr>
      </w:pPr>
      <w:r>
        <w:rPr>
          <w:rFonts w:hint="eastAsia"/>
          <w:spacing w:val="-3"/>
        </w:rPr>
        <w:t>注意：</w:t>
      </w:r>
      <w:r>
        <w:rPr>
          <w:rFonts w:hint="eastAsia"/>
          <w:b/>
          <w:bCs/>
          <w:spacing w:val="-3"/>
          <w:highlight w:val="none"/>
        </w:rPr>
        <w:t>由卖方负责将变压器</w:t>
      </w:r>
      <w:r>
        <w:rPr>
          <w:rFonts w:hint="eastAsia"/>
          <w:b/>
          <w:bCs/>
          <w:spacing w:val="-3"/>
          <w:highlight w:val="none"/>
          <w:lang w:val="en-US" w:eastAsia="zh-CN"/>
        </w:rPr>
        <w:t>吊运</w:t>
      </w:r>
      <w:r>
        <w:rPr>
          <w:rFonts w:hint="eastAsia"/>
          <w:b/>
          <w:bCs/>
          <w:spacing w:val="-3"/>
          <w:highlight w:val="none"/>
        </w:rPr>
        <w:t>至</w:t>
      </w:r>
      <w:r>
        <w:rPr>
          <w:rFonts w:hint="eastAsia"/>
          <w:b/>
          <w:bCs/>
          <w:spacing w:val="-3"/>
          <w:highlight w:val="none"/>
          <w:lang w:val="en-US" w:eastAsia="zh-CN"/>
        </w:rPr>
        <w:t>变压器</w:t>
      </w:r>
      <w:r>
        <w:rPr>
          <w:rFonts w:hint="eastAsia"/>
          <w:b/>
          <w:bCs/>
          <w:spacing w:val="-3"/>
          <w:highlight w:val="none"/>
        </w:rPr>
        <w:t>基础上</w:t>
      </w:r>
      <w:r>
        <w:rPr>
          <w:rFonts w:hint="eastAsia"/>
          <w:b/>
          <w:bCs/>
          <w:spacing w:val="-3"/>
          <w:highlight w:val="none"/>
          <w:lang w:eastAsia="zh-CN"/>
        </w:rPr>
        <w:t>，</w:t>
      </w:r>
      <w:r>
        <w:rPr>
          <w:rFonts w:hint="eastAsia"/>
          <w:b/>
          <w:bCs/>
          <w:spacing w:val="-3"/>
          <w:highlight w:val="none"/>
          <w:lang w:val="en-US" w:eastAsia="zh-CN"/>
        </w:rPr>
        <w:t>买方负责安装，卖方指导安装</w:t>
      </w:r>
      <w:r>
        <w:rPr>
          <w:rFonts w:hint="eastAsia"/>
          <w:b/>
          <w:bCs/>
          <w:spacing w:val="-3"/>
          <w:highlight w:val="none"/>
        </w:rPr>
        <w:t>。</w:t>
      </w:r>
      <w:r>
        <w:rPr>
          <w:rFonts w:hint="eastAsia"/>
          <w:spacing w:val="-3"/>
        </w:rPr>
        <w:t>运输过程中设备应装上三维冲击记录仪，记录仪安装在油箱壁或箱盖上，测量范围为±1g~±5g，记录敏感度为1</w:t>
      </w:r>
      <w:r>
        <w:rPr>
          <w:spacing w:val="-3"/>
        </w:rPr>
        <w:t>.5</w:t>
      </w:r>
      <w:r>
        <w:rPr>
          <w:rFonts w:hint="eastAsia"/>
          <w:spacing w:val="-3"/>
        </w:rPr>
        <w:t>~</w:t>
      </w:r>
      <w:r>
        <w:rPr>
          <w:spacing w:val="-3"/>
        </w:rPr>
        <w:t>2</w:t>
      </w:r>
      <w:r>
        <w:rPr>
          <w:rFonts w:hint="eastAsia"/>
          <w:spacing w:val="-3"/>
        </w:rPr>
        <w:t>mm</w:t>
      </w:r>
      <w:r>
        <w:rPr>
          <w:spacing w:val="-3"/>
        </w:rPr>
        <w:t>/</w:t>
      </w:r>
      <w:r>
        <w:rPr>
          <w:rFonts w:hint="eastAsia"/>
          <w:spacing w:val="-3"/>
        </w:rPr>
        <w:t>g，可记录5</w:t>
      </w:r>
      <w:r>
        <w:rPr>
          <w:spacing w:val="-3"/>
        </w:rPr>
        <w:t>00</w:t>
      </w:r>
      <w:r>
        <w:rPr>
          <w:rFonts w:hint="eastAsia"/>
          <w:spacing w:val="-3"/>
        </w:rPr>
        <w:t>~</w:t>
      </w:r>
      <w:r>
        <w:rPr>
          <w:spacing w:val="-3"/>
        </w:rPr>
        <w:t>3000</w:t>
      </w:r>
      <w:r>
        <w:rPr>
          <w:rFonts w:hint="eastAsia"/>
          <w:spacing w:val="-3"/>
        </w:rPr>
        <w:t>次</w:t>
      </w:r>
    </w:p>
    <w:p w14:paraId="5AE8D3C2">
      <w:pPr>
        <w:spacing w:line="314" w:lineRule="auto"/>
        <w:rPr>
          <w:rFonts w:ascii="Arial"/>
          <w:sz w:val="21"/>
        </w:rPr>
      </w:pPr>
    </w:p>
    <w:p w14:paraId="36DD5DB7">
      <w:pPr>
        <w:spacing w:before="79" w:line="221" w:lineRule="auto"/>
        <w:ind w:left="697"/>
        <w:rPr>
          <w:rFonts w:ascii="黑体" w:hAnsi="黑体" w:eastAsia="黑体" w:cs="黑体"/>
          <w:sz w:val="24"/>
          <w:szCs w:val="24"/>
        </w:rPr>
      </w:pPr>
      <w:r>
        <w:rPr>
          <w:rFonts w:ascii="Arial" w:hAnsi="Arial" w:eastAsia="Arial" w:cs="Arial"/>
          <w:b/>
          <w:bCs/>
          <w:spacing w:val="-4"/>
          <w:sz w:val="24"/>
          <w:szCs w:val="24"/>
        </w:rPr>
        <w:t xml:space="preserve">9  </w:t>
      </w:r>
      <w:r>
        <w:rPr>
          <w:rFonts w:ascii="黑体" w:hAnsi="黑体" w:eastAsia="黑体" w:cs="黑体"/>
          <w:b/>
          <w:bCs/>
          <w:spacing w:val="-4"/>
          <w:sz w:val="24"/>
          <w:szCs w:val="24"/>
        </w:rPr>
        <w:t>卖方技术文件</w:t>
      </w:r>
    </w:p>
    <w:p w14:paraId="5416D322">
      <w:pPr>
        <w:spacing w:line="270" w:lineRule="auto"/>
        <w:rPr>
          <w:rFonts w:ascii="Arial"/>
          <w:sz w:val="21"/>
        </w:rPr>
      </w:pPr>
    </w:p>
    <w:p w14:paraId="5DEE39A4">
      <w:pPr>
        <w:pStyle w:val="5"/>
        <w:spacing w:before="78" w:line="327" w:lineRule="exact"/>
        <w:ind w:left="706"/>
      </w:pPr>
      <w:r>
        <w:rPr>
          <w:rFonts w:ascii="Arial" w:hAnsi="Arial" w:eastAsia="Arial" w:cs="Arial"/>
          <w:spacing w:val="-4"/>
          <w:position w:val="1"/>
        </w:rPr>
        <w:t xml:space="preserve">9.1 </w:t>
      </w:r>
      <w:r>
        <w:rPr>
          <w:spacing w:val="-4"/>
          <w:position w:val="1"/>
        </w:rPr>
        <w:t>卖方报价文件中应包括以下内容：</w:t>
      </w:r>
    </w:p>
    <w:p w14:paraId="55296B45">
      <w:pPr>
        <w:pStyle w:val="5"/>
        <w:spacing w:before="114" w:line="310" w:lineRule="auto"/>
        <w:ind w:left="1551" w:right="747" w:hanging="286"/>
      </w:pPr>
      <w:r>
        <w:rPr>
          <w:rFonts w:ascii="Arial" w:hAnsi="Arial" w:eastAsia="Arial" w:cs="Arial"/>
        </w:rPr>
        <w:t xml:space="preserve">a) </w:t>
      </w:r>
      <w:r>
        <w:t>详细供货清单，清单中依次说明型号、数量、产地、生产厂家</w:t>
      </w:r>
      <w:r>
        <w:rPr>
          <w:spacing w:val="-1"/>
        </w:rPr>
        <w:t>等内容。对于属</w:t>
      </w:r>
      <w:r>
        <w:t xml:space="preserve"> 于整套设备运行和施工所必需的部件，即使本技术</w:t>
      </w:r>
      <w:r>
        <w:rPr>
          <w:spacing w:val="-1"/>
        </w:rPr>
        <w:t>协议未列出或数目不足，卖</w:t>
      </w:r>
      <w:r>
        <w:t xml:space="preserve"> </w:t>
      </w:r>
      <w:r>
        <w:rPr>
          <w:spacing w:val="-6"/>
        </w:rPr>
        <w:t>方仍须在执行合同时补足；</w:t>
      </w:r>
    </w:p>
    <w:p w14:paraId="65182F83">
      <w:pPr>
        <w:pStyle w:val="5"/>
        <w:spacing w:before="111" w:line="328" w:lineRule="exact"/>
        <w:ind w:left="1272"/>
      </w:pPr>
      <w:r>
        <w:rPr>
          <w:rFonts w:ascii="Arial" w:hAnsi="Arial" w:eastAsia="Arial" w:cs="Arial"/>
          <w:spacing w:val="-2"/>
          <w:position w:val="2"/>
        </w:rPr>
        <w:t xml:space="preserve">b) </w:t>
      </w:r>
      <w:r>
        <w:rPr>
          <w:spacing w:val="-2"/>
          <w:position w:val="2"/>
        </w:rPr>
        <w:t>所有安装和检修所需专用工具和消耗材料（含开车用备件）的详细供货清单；</w:t>
      </w:r>
    </w:p>
    <w:p w14:paraId="3F15EDBD">
      <w:pPr>
        <w:pStyle w:val="5"/>
        <w:spacing w:before="113" w:line="327" w:lineRule="exact"/>
        <w:ind w:left="1265"/>
      </w:pPr>
      <w:r>
        <w:rPr>
          <w:rFonts w:ascii="Arial" w:hAnsi="Arial" w:eastAsia="Arial" w:cs="Arial"/>
          <w:spacing w:val="-3"/>
          <w:position w:val="2"/>
        </w:rPr>
        <w:t>c)</w:t>
      </w:r>
      <w:r>
        <w:rPr>
          <w:rFonts w:ascii="Arial" w:hAnsi="Arial" w:eastAsia="Arial" w:cs="Arial"/>
          <w:spacing w:val="39"/>
          <w:position w:val="2"/>
        </w:rPr>
        <w:t xml:space="preserve"> </w:t>
      </w:r>
      <w:r>
        <w:rPr>
          <w:spacing w:val="-3"/>
          <w:position w:val="2"/>
        </w:rPr>
        <w:t>备品备件清单，包括易损件及投运后三年内的推荐备品备件；</w:t>
      </w:r>
    </w:p>
    <w:p w14:paraId="02A9E9FE">
      <w:pPr>
        <w:pStyle w:val="5"/>
        <w:spacing w:before="113" w:line="328" w:lineRule="exact"/>
        <w:ind w:left="1264"/>
      </w:pPr>
      <w:r>
        <w:rPr>
          <w:rFonts w:ascii="Arial" w:hAnsi="Arial" w:eastAsia="Arial" w:cs="Arial"/>
          <w:spacing w:val="-2"/>
          <w:position w:val="2"/>
        </w:rPr>
        <w:t xml:space="preserve">d) </w:t>
      </w:r>
      <w:r>
        <w:rPr>
          <w:spacing w:val="-2"/>
          <w:position w:val="2"/>
        </w:rPr>
        <w:t>专用工具和仪器仪表清单及其它需要的清单。</w:t>
      </w:r>
    </w:p>
    <w:p w14:paraId="327726F2">
      <w:pPr>
        <w:pStyle w:val="5"/>
        <w:spacing w:before="113" w:line="327" w:lineRule="exact"/>
        <w:ind w:left="706"/>
      </w:pPr>
      <w:r>
        <w:rPr>
          <w:rFonts w:ascii="Arial" w:hAnsi="Arial" w:eastAsia="Arial" w:cs="Arial"/>
          <w:spacing w:val="-3"/>
          <w:position w:val="1"/>
        </w:rPr>
        <w:t xml:space="preserve">9.2 </w:t>
      </w:r>
      <w:r>
        <w:rPr>
          <w:b/>
          <w:bCs/>
          <w:spacing w:val="-3"/>
          <w:position w:val="1"/>
          <w:sz w:val="21"/>
          <w:szCs w:val="21"/>
        </w:rPr>
        <w:t>★</w:t>
      </w:r>
      <w:r>
        <w:rPr>
          <w:spacing w:val="-3"/>
          <w:position w:val="1"/>
        </w:rPr>
        <w:t>投标报价阶段卖方应提供的技术资料清单：</w:t>
      </w:r>
    </w:p>
    <w:p w14:paraId="0EE56819">
      <w:pPr>
        <w:pStyle w:val="5"/>
        <w:spacing w:before="113" w:line="328" w:lineRule="exact"/>
        <w:ind w:left="1265"/>
      </w:pPr>
      <w:r>
        <w:rPr>
          <w:rFonts w:ascii="Arial" w:hAnsi="Arial" w:eastAsia="Arial" w:cs="Arial"/>
          <w:spacing w:val="-5"/>
          <w:position w:val="3"/>
        </w:rPr>
        <w:t>a)</w:t>
      </w:r>
      <w:r>
        <w:rPr>
          <w:rFonts w:ascii="Arial" w:hAnsi="Arial" w:eastAsia="Arial" w:cs="Arial"/>
          <w:spacing w:val="36"/>
          <w:w w:val="101"/>
          <w:position w:val="3"/>
        </w:rPr>
        <w:t xml:space="preserve"> </w:t>
      </w:r>
      <w:r>
        <w:rPr>
          <w:rFonts w:ascii="Arial" w:hAnsi="Arial" w:eastAsia="Arial" w:cs="Arial"/>
          <w:spacing w:val="-5"/>
          <w:position w:val="3"/>
        </w:rPr>
        <w:t xml:space="preserve">ISO9000 </w:t>
      </w:r>
      <w:r>
        <w:rPr>
          <w:spacing w:val="-5"/>
          <w:position w:val="3"/>
        </w:rPr>
        <w:t>质量体系的有效证书；</w:t>
      </w:r>
    </w:p>
    <w:p w14:paraId="26CF6541">
      <w:pPr>
        <w:pStyle w:val="5"/>
        <w:spacing w:before="78" w:line="327" w:lineRule="exact"/>
        <w:ind w:left="1271"/>
      </w:pPr>
      <w:r>
        <w:rPr>
          <w:rFonts w:ascii="Arial" w:hAnsi="Arial" w:eastAsia="Arial" w:cs="Arial"/>
          <w:spacing w:val="-7"/>
          <w:position w:val="2"/>
        </w:rPr>
        <w:t>b)</w:t>
      </w:r>
      <w:r>
        <w:rPr>
          <w:rFonts w:ascii="Arial" w:hAnsi="Arial" w:eastAsia="Arial" w:cs="Arial"/>
          <w:spacing w:val="42"/>
          <w:position w:val="2"/>
        </w:rPr>
        <w:t xml:space="preserve"> </w:t>
      </w:r>
      <w:r>
        <w:rPr>
          <w:spacing w:val="-7"/>
          <w:position w:val="2"/>
        </w:rPr>
        <w:t>同规格变压器型式试验报告；</w:t>
      </w:r>
    </w:p>
    <w:p w14:paraId="00AA8284">
      <w:pPr>
        <w:pStyle w:val="5"/>
        <w:spacing w:before="112" w:line="328" w:lineRule="exact"/>
        <w:ind w:left="1265"/>
      </w:pPr>
      <w:r>
        <w:rPr>
          <w:rFonts w:ascii="Arial" w:hAnsi="Arial" w:eastAsia="Arial" w:cs="Arial"/>
          <w:spacing w:val="-4"/>
          <w:position w:val="2"/>
        </w:rPr>
        <w:t>c)</w:t>
      </w:r>
      <w:r>
        <w:rPr>
          <w:rFonts w:ascii="Arial" w:hAnsi="Arial" w:eastAsia="Arial" w:cs="Arial"/>
          <w:spacing w:val="33"/>
          <w:w w:val="101"/>
          <w:position w:val="2"/>
        </w:rPr>
        <w:t xml:space="preserve"> </w:t>
      </w:r>
      <w:r>
        <w:rPr>
          <w:spacing w:val="-4"/>
          <w:position w:val="2"/>
        </w:rPr>
        <w:t>为说明投标书而必须的图纸和其它文件；</w:t>
      </w:r>
    </w:p>
    <w:p w14:paraId="27DC4869">
      <w:pPr>
        <w:pStyle w:val="5"/>
        <w:spacing w:before="113" w:line="327" w:lineRule="exact"/>
        <w:ind w:left="1264"/>
      </w:pPr>
      <w:r>
        <w:rPr>
          <w:rFonts w:ascii="Arial" w:hAnsi="Arial" w:eastAsia="Arial" w:cs="Arial"/>
          <w:spacing w:val="-3"/>
          <w:position w:val="3"/>
        </w:rPr>
        <w:t xml:space="preserve">d) </w:t>
      </w:r>
      <w:r>
        <w:rPr>
          <w:spacing w:val="-3"/>
          <w:position w:val="3"/>
        </w:rPr>
        <w:t>产品样本（含技术参数）。</w:t>
      </w:r>
    </w:p>
    <w:p w14:paraId="1066F38A">
      <w:pPr>
        <w:pStyle w:val="5"/>
        <w:spacing w:before="113" w:line="328" w:lineRule="exact"/>
        <w:ind w:left="706"/>
      </w:pPr>
      <w:r>
        <w:rPr>
          <w:rFonts w:ascii="Arial" w:hAnsi="Arial" w:eastAsia="Arial" w:cs="Arial"/>
          <w:spacing w:val="-3"/>
          <w:position w:val="1"/>
        </w:rPr>
        <w:t>9.3</w:t>
      </w:r>
      <w:r>
        <w:rPr>
          <w:rFonts w:ascii="Arial" w:hAnsi="Arial" w:eastAsia="Arial" w:cs="Arial"/>
          <w:spacing w:val="33"/>
          <w:position w:val="1"/>
        </w:rPr>
        <w:t xml:space="preserve"> </w:t>
      </w:r>
      <w:r>
        <w:rPr>
          <w:spacing w:val="-3"/>
          <w:position w:val="1"/>
        </w:rPr>
        <w:t>中标后项目执行过程中卖方应提供的确</w:t>
      </w:r>
      <w:r>
        <w:rPr>
          <w:spacing w:val="-4"/>
          <w:position w:val="1"/>
        </w:rPr>
        <w:t>认版技术资料清单：</w:t>
      </w:r>
    </w:p>
    <w:p w14:paraId="68B4D835">
      <w:pPr>
        <w:pStyle w:val="5"/>
        <w:spacing w:before="114" w:line="295" w:lineRule="auto"/>
        <w:ind w:left="1552" w:right="748" w:hanging="287"/>
      </w:pPr>
      <w:r>
        <w:rPr>
          <w:rFonts w:ascii="Arial" w:hAnsi="Arial" w:eastAsia="Arial" w:cs="Arial"/>
          <w:spacing w:val="-1"/>
        </w:rPr>
        <w:t>a)</w:t>
      </w:r>
      <w:r>
        <w:rPr>
          <w:rFonts w:ascii="Arial" w:hAnsi="Arial" w:eastAsia="Arial" w:cs="Arial"/>
          <w:spacing w:val="29"/>
        </w:rPr>
        <w:t xml:space="preserve"> </w:t>
      </w:r>
      <w:r>
        <w:rPr>
          <w:spacing w:val="-1"/>
        </w:rPr>
        <w:t>总装图：应表示设备总的装配情况，包括全部重要尺寸，轨距、油重、上节油</w:t>
      </w:r>
      <w:r>
        <w:t xml:space="preserve"> </w:t>
      </w:r>
      <w:r>
        <w:rPr>
          <w:spacing w:val="-2"/>
        </w:rPr>
        <w:t>箱重、运输重、总重、吊点位置、千斤顶位置及变压</w:t>
      </w:r>
      <w:r>
        <w:rPr>
          <w:spacing w:val="-3"/>
        </w:rPr>
        <w:t>器运输尺寸等；</w:t>
      </w:r>
    </w:p>
    <w:p w14:paraId="65A96FD0">
      <w:pPr>
        <w:pStyle w:val="5"/>
        <w:spacing w:before="112" w:line="328" w:lineRule="exact"/>
        <w:ind w:left="1272"/>
      </w:pPr>
      <w:r>
        <w:rPr>
          <w:rFonts w:ascii="Arial" w:hAnsi="Arial" w:eastAsia="Arial" w:cs="Arial"/>
          <w:spacing w:val="-6"/>
          <w:position w:val="2"/>
        </w:rPr>
        <w:t>b)</w:t>
      </w:r>
      <w:r>
        <w:rPr>
          <w:rFonts w:ascii="Arial" w:hAnsi="Arial" w:eastAsia="Arial" w:cs="Arial"/>
          <w:spacing w:val="37"/>
          <w:position w:val="2"/>
        </w:rPr>
        <w:t xml:space="preserve"> </w:t>
      </w:r>
      <w:r>
        <w:rPr>
          <w:spacing w:val="-6"/>
          <w:position w:val="2"/>
        </w:rPr>
        <w:t>需要外接电源的用电负荷明细表；</w:t>
      </w:r>
    </w:p>
    <w:p w14:paraId="1D5E9C2B">
      <w:pPr>
        <w:pStyle w:val="5"/>
        <w:spacing w:before="113" w:line="327" w:lineRule="exact"/>
        <w:ind w:left="1265"/>
      </w:pPr>
      <w:r>
        <w:rPr>
          <w:rFonts w:ascii="Arial" w:hAnsi="Arial" w:eastAsia="Arial" w:cs="Arial"/>
          <w:spacing w:val="-3"/>
          <w:position w:val="2"/>
        </w:rPr>
        <w:t>c)</w:t>
      </w:r>
      <w:r>
        <w:rPr>
          <w:rFonts w:ascii="Arial" w:hAnsi="Arial" w:eastAsia="Arial" w:cs="Arial"/>
          <w:spacing w:val="25"/>
          <w:position w:val="2"/>
        </w:rPr>
        <w:t xml:space="preserve"> </w:t>
      </w:r>
      <w:r>
        <w:rPr>
          <w:spacing w:val="-3"/>
          <w:position w:val="2"/>
        </w:rPr>
        <w:t>控制箱外形图、安装尺寸及控制箱原理接</w:t>
      </w:r>
      <w:r>
        <w:rPr>
          <w:spacing w:val="-4"/>
          <w:position w:val="2"/>
        </w:rPr>
        <w:t>线图；</w:t>
      </w:r>
    </w:p>
    <w:p w14:paraId="2B8622E2">
      <w:pPr>
        <w:pStyle w:val="5"/>
        <w:spacing w:before="113" w:line="328" w:lineRule="exact"/>
        <w:ind w:left="1264"/>
      </w:pPr>
      <w:r>
        <w:rPr>
          <w:rFonts w:ascii="Arial" w:hAnsi="Arial" w:eastAsia="Arial" w:cs="Arial"/>
          <w:spacing w:val="-1"/>
          <w:position w:val="2"/>
        </w:rPr>
        <w:t xml:space="preserve">d) </w:t>
      </w:r>
      <w:r>
        <w:rPr>
          <w:spacing w:val="-1"/>
          <w:position w:val="2"/>
        </w:rPr>
        <w:t>冷却系统冷却器组数及每组冷却器风扇电动机台数、容量、电</w:t>
      </w:r>
      <w:r>
        <w:rPr>
          <w:spacing w:val="-2"/>
          <w:position w:val="2"/>
        </w:rPr>
        <w:t>源电压等。</w:t>
      </w:r>
    </w:p>
    <w:p w14:paraId="19E67FC9">
      <w:pPr>
        <w:pStyle w:val="5"/>
        <w:spacing w:before="112" w:line="328" w:lineRule="exact"/>
        <w:ind w:left="706"/>
      </w:pPr>
      <w:r>
        <w:rPr>
          <w:rFonts w:ascii="Arial" w:hAnsi="Arial" w:eastAsia="Arial" w:cs="Arial"/>
          <w:spacing w:val="-4"/>
          <w:position w:val="1"/>
        </w:rPr>
        <w:t xml:space="preserve">9.4 </w:t>
      </w:r>
      <w:r>
        <w:rPr>
          <w:spacing w:val="-4"/>
          <w:position w:val="1"/>
        </w:rPr>
        <w:t>卖方应提供的终版技术资料清单：</w:t>
      </w:r>
    </w:p>
    <w:p w14:paraId="2CC212D3">
      <w:pPr>
        <w:pStyle w:val="5"/>
        <w:spacing w:before="114" w:line="295" w:lineRule="auto"/>
        <w:ind w:left="1552" w:right="748" w:hanging="287"/>
      </w:pPr>
      <w:r>
        <w:rPr>
          <w:rFonts w:ascii="Arial" w:hAnsi="Arial" w:eastAsia="Arial" w:cs="Arial"/>
          <w:spacing w:val="-1"/>
        </w:rPr>
        <w:t>a)</w:t>
      </w:r>
      <w:r>
        <w:rPr>
          <w:rFonts w:ascii="Arial" w:hAnsi="Arial" w:eastAsia="Arial" w:cs="Arial"/>
          <w:spacing w:val="29"/>
        </w:rPr>
        <w:t xml:space="preserve"> </w:t>
      </w:r>
      <w:r>
        <w:rPr>
          <w:spacing w:val="-1"/>
        </w:rPr>
        <w:t>总装图：应表示设备总的装配情况，包括全部重要尺寸，轨距、油重、上节油</w:t>
      </w:r>
      <w:r>
        <w:t xml:space="preserve"> </w:t>
      </w:r>
      <w:r>
        <w:rPr>
          <w:spacing w:val="-2"/>
        </w:rPr>
        <w:t>箱重、运输重、总重、吊点位置、千斤顶位置及变压</w:t>
      </w:r>
      <w:r>
        <w:rPr>
          <w:spacing w:val="-3"/>
        </w:rPr>
        <w:t>器运输尺寸等；</w:t>
      </w:r>
    </w:p>
    <w:p w14:paraId="5706CD51">
      <w:pPr>
        <w:pStyle w:val="5"/>
        <w:spacing w:before="113" w:line="327" w:lineRule="exact"/>
        <w:ind w:left="1272"/>
      </w:pPr>
      <w:r>
        <w:rPr>
          <w:rFonts w:ascii="Arial" w:hAnsi="Arial" w:eastAsia="Arial" w:cs="Arial"/>
          <w:spacing w:val="-6"/>
          <w:position w:val="2"/>
        </w:rPr>
        <w:t>b)</w:t>
      </w:r>
      <w:r>
        <w:rPr>
          <w:rFonts w:ascii="Arial" w:hAnsi="Arial" w:eastAsia="Arial" w:cs="Arial"/>
          <w:spacing w:val="37"/>
          <w:position w:val="2"/>
        </w:rPr>
        <w:t xml:space="preserve"> </w:t>
      </w:r>
      <w:r>
        <w:rPr>
          <w:spacing w:val="-6"/>
          <w:position w:val="2"/>
        </w:rPr>
        <w:t>需要外接电源的用电负荷明细表；</w:t>
      </w:r>
    </w:p>
    <w:p w14:paraId="46447F69">
      <w:pPr>
        <w:pStyle w:val="5"/>
        <w:spacing w:before="113" w:line="328" w:lineRule="exact"/>
        <w:ind w:left="1265"/>
      </w:pPr>
      <w:r>
        <w:rPr>
          <w:rFonts w:ascii="Arial" w:hAnsi="Arial" w:eastAsia="Arial" w:cs="Arial"/>
          <w:spacing w:val="-3"/>
          <w:position w:val="2"/>
        </w:rPr>
        <w:t>c)</w:t>
      </w:r>
      <w:r>
        <w:rPr>
          <w:rFonts w:ascii="Arial" w:hAnsi="Arial" w:eastAsia="Arial" w:cs="Arial"/>
          <w:spacing w:val="25"/>
          <w:position w:val="2"/>
        </w:rPr>
        <w:t xml:space="preserve"> </w:t>
      </w:r>
      <w:r>
        <w:rPr>
          <w:spacing w:val="-3"/>
          <w:position w:val="2"/>
        </w:rPr>
        <w:t>控制箱外形图、安装尺寸及控制箱原理接</w:t>
      </w:r>
      <w:r>
        <w:rPr>
          <w:spacing w:val="-4"/>
          <w:position w:val="2"/>
        </w:rPr>
        <w:t>线图；</w:t>
      </w:r>
    </w:p>
    <w:p w14:paraId="28A865AA">
      <w:pPr>
        <w:pStyle w:val="5"/>
        <w:spacing w:before="112" w:line="328" w:lineRule="exact"/>
        <w:ind w:left="1264"/>
      </w:pPr>
      <w:r>
        <w:rPr>
          <w:rFonts w:ascii="Arial" w:hAnsi="Arial" w:eastAsia="Arial" w:cs="Arial"/>
          <w:spacing w:val="-2"/>
          <w:position w:val="2"/>
        </w:rPr>
        <w:t xml:space="preserve">d) </w:t>
      </w:r>
      <w:r>
        <w:rPr>
          <w:spacing w:val="-2"/>
          <w:position w:val="2"/>
        </w:rPr>
        <w:t>冷却系统冷却器组数及每组冷却器风扇电动机台数、容量、电源电压等；</w:t>
      </w:r>
    </w:p>
    <w:p w14:paraId="553FACEC">
      <w:pPr>
        <w:pStyle w:val="5"/>
        <w:spacing w:before="113" w:line="327" w:lineRule="exact"/>
        <w:ind w:left="1265"/>
      </w:pPr>
      <w:r>
        <w:rPr>
          <w:rFonts w:ascii="Arial" w:hAnsi="Arial" w:eastAsia="Arial" w:cs="Arial"/>
          <w:spacing w:val="-2"/>
          <w:position w:val="2"/>
        </w:rPr>
        <w:t xml:space="preserve">e) </w:t>
      </w:r>
      <w:r>
        <w:rPr>
          <w:spacing w:val="-2"/>
          <w:position w:val="2"/>
        </w:rPr>
        <w:t>变压器高压入口电容，高、低压间及高低压对</w:t>
      </w:r>
      <w:r>
        <w:rPr>
          <w:spacing w:val="-3"/>
          <w:position w:val="2"/>
        </w:rPr>
        <w:t>地电容值；</w:t>
      </w:r>
    </w:p>
    <w:p w14:paraId="57A0F87D">
      <w:pPr>
        <w:pStyle w:val="5"/>
        <w:spacing w:before="113" w:line="328" w:lineRule="exact"/>
        <w:ind w:left="1258"/>
      </w:pPr>
      <w:r>
        <w:rPr>
          <w:rFonts w:ascii="Arial" w:hAnsi="Arial" w:eastAsia="Arial" w:cs="Arial"/>
          <w:spacing w:val="-4"/>
          <w:position w:val="2"/>
        </w:rPr>
        <w:t xml:space="preserve">f)  </w:t>
      </w:r>
      <w:r>
        <w:rPr>
          <w:spacing w:val="-4"/>
          <w:position w:val="2"/>
        </w:rPr>
        <w:t>变压器过激磁特性曲线；</w:t>
      </w:r>
    </w:p>
    <w:p w14:paraId="6512DF02">
      <w:pPr>
        <w:pStyle w:val="5"/>
        <w:spacing w:before="113" w:line="327" w:lineRule="exact"/>
        <w:ind w:left="1264"/>
      </w:pPr>
      <w:r>
        <w:rPr>
          <w:rFonts w:ascii="Arial" w:hAnsi="Arial" w:eastAsia="Arial" w:cs="Arial"/>
          <w:spacing w:val="-3"/>
          <w:position w:val="2"/>
        </w:rPr>
        <w:t xml:space="preserve">g) </w:t>
      </w:r>
      <w:r>
        <w:rPr>
          <w:spacing w:val="-3"/>
          <w:position w:val="2"/>
        </w:rPr>
        <w:t>变压器本体信号端子箱安装接线图及电缆清单；</w:t>
      </w:r>
    </w:p>
    <w:p w14:paraId="05F45F6D">
      <w:pPr>
        <w:pStyle w:val="5"/>
        <w:spacing w:before="112" w:line="328" w:lineRule="exact"/>
        <w:ind w:left="706"/>
      </w:pPr>
      <w:r>
        <w:rPr>
          <w:rFonts w:ascii="Arial" w:hAnsi="Arial" w:eastAsia="Arial" w:cs="Arial"/>
          <w:spacing w:val="-4"/>
          <w:position w:val="1"/>
        </w:rPr>
        <w:t xml:space="preserve">9.5 </w:t>
      </w:r>
      <w:r>
        <w:rPr>
          <w:spacing w:val="-4"/>
          <w:position w:val="1"/>
        </w:rPr>
        <w:t>卖方应提供的随机资料清单：</w:t>
      </w:r>
    </w:p>
    <w:p w14:paraId="176FAD0A">
      <w:pPr>
        <w:pStyle w:val="5"/>
        <w:spacing w:before="113" w:line="327" w:lineRule="exact"/>
        <w:ind w:left="1265"/>
      </w:pPr>
      <w:r>
        <w:rPr>
          <w:rFonts w:ascii="Arial" w:hAnsi="Arial" w:eastAsia="Arial" w:cs="Arial"/>
          <w:spacing w:val="-6"/>
          <w:position w:val="3"/>
        </w:rPr>
        <w:t xml:space="preserve">a) </w:t>
      </w:r>
      <w:r>
        <w:rPr>
          <w:spacing w:val="-6"/>
          <w:position w:val="3"/>
        </w:rPr>
        <w:t>本</w:t>
      </w:r>
      <w:r>
        <w:rPr>
          <w:rFonts w:hint="eastAsia"/>
          <w:spacing w:val="-6"/>
          <w:position w:val="3"/>
          <w:lang w:eastAsia="zh-CN"/>
        </w:rPr>
        <w:t>要求</w:t>
      </w:r>
      <w:r>
        <w:rPr>
          <w:spacing w:val="-46"/>
          <w:position w:val="3"/>
        </w:rPr>
        <w:t xml:space="preserve"> </w:t>
      </w:r>
      <w:r>
        <w:rPr>
          <w:rFonts w:ascii="Arial" w:hAnsi="Arial" w:eastAsia="Arial" w:cs="Arial"/>
          <w:spacing w:val="-6"/>
          <w:position w:val="3"/>
        </w:rPr>
        <w:t>9.2</w:t>
      </w:r>
      <w:r>
        <w:rPr>
          <w:rFonts w:ascii="Arial" w:hAnsi="Arial" w:eastAsia="Arial" w:cs="Arial"/>
          <w:spacing w:val="25"/>
          <w:position w:val="3"/>
        </w:rPr>
        <w:t xml:space="preserve"> </w:t>
      </w:r>
      <w:r>
        <w:rPr>
          <w:spacing w:val="-6"/>
          <w:position w:val="3"/>
        </w:rPr>
        <w:t>中提到的资料；</w:t>
      </w:r>
    </w:p>
    <w:p w14:paraId="3627D167">
      <w:pPr>
        <w:pStyle w:val="5"/>
        <w:spacing w:before="113" w:line="328" w:lineRule="exact"/>
        <w:ind w:left="1272"/>
      </w:pPr>
      <w:r>
        <w:rPr>
          <w:rFonts w:ascii="Arial" w:hAnsi="Arial" w:eastAsia="Arial" w:cs="Arial"/>
          <w:spacing w:val="-6"/>
          <w:position w:val="3"/>
        </w:rPr>
        <w:t>b)</w:t>
      </w:r>
      <w:r>
        <w:rPr>
          <w:rFonts w:ascii="Arial" w:hAnsi="Arial" w:eastAsia="Arial" w:cs="Arial"/>
          <w:spacing w:val="20"/>
          <w:position w:val="3"/>
        </w:rPr>
        <w:t xml:space="preserve"> </w:t>
      </w:r>
      <w:r>
        <w:rPr>
          <w:spacing w:val="-6"/>
          <w:position w:val="3"/>
        </w:rPr>
        <w:t>安装、运行、维护说明书；</w:t>
      </w:r>
    </w:p>
    <w:p w14:paraId="72271B26">
      <w:pPr>
        <w:pStyle w:val="5"/>
        <w:spacing w:before="113" w:line="327" w:lineRule="exact"/>
        <w:ind w:left="1265"/>
      </w:pPr>
      <w:r>
        <w:rPr>
          <w:rFonts w:ascii="Arial" w:hAnsi="Arial" w:eastAsia="Arial" w:cs="Arial"/>
          <w:spacing w:val="-10"/>
          <w:position w:val="2"/>
        </w:rPr>
        <w:t>c)</w:t>
      </w:r>
      <w:r>
        <w:rPr>
          <w:rFonts w:ascii="Arial" w:hAnsi="Arial" w:eastAsia="Arial" w:cs="Arial"/>
          <w:spacing w:val="33"/>
          <w:w w:val="101"/>
          <w:position w:val="2"/>
        </w:rPr>
        <w:t xml:space="preserve"> </w:t>
      </w:r>
      <w:r>
        <w:rPr>
          <w:spacing w:val="-10"/>
          <w:position w:val="2"/>
        </w:rPr>
        <w:t>部件清单；</w:t>
      </w:r>
    </w:p>
    <w:p w14:paraId="0224D25E">
      <w:pPr>
        <w:pStyle w:val="5"/>
        <w:spacing w:before="113" w:line="328" w:lineRule="exact"/>
        <w:ind w:left="1264"/>
      </w:pPr>
      <w:r>
        <w:rPr>
          <w:rFonts w:ascii="Arial" w:hAnsi="Arial" w:eastAsia="Arial" w:cs="Arial"/>
          <w:spacing w:val="-8"/>
          <w:position w:val="3"/>
        </w:rPr>
        <w:t>d)</w:t>
      </w:r>
      <w:r>
        <w:rPr>
          <w:rFonts w:ascii="Arial" w:hAnsi="Arial" w:eastAsia="Arial" w:cs="Arial"/>
          <w:spacing w:val="19"/>
          <w:position w:val="3"/>
        </w:rPr>
        <w:t xml:space="preserve"> </w:t>
      </w:r>
      <w:r>
        <w:rPr>
          <w:spacing w:val="-8"/>
          <w:position w:val="3"/>
        </w:rPr>
        <w:t>工厂试验报告；</w:t>
      </w:r>
    </w:p>
    <w:p w14:paraId="761BBBF5">
      <w:pPr>
        <w:pStyle w:val="5"/>
        <w:spacing w:before="112" w:line="328" w:lineRule="exact"/>
        <w:ind w:left="1265"/>
      </w:pPr>
      <w:r>
        <w:rPr>
          <w:rFonts w:ascii="Arial" w:hAnsi="Arial" w:eastAsia="Arial" w:cs="Arial"/>
          <w:spacing w:val="-4"/>
          <w:position w:val="2"/>
        </w:rPr>
        <w:t xml:space="preserve">e) </w:t>
      </w:r>
      <w:r>
        <w:rPr>
          <w:spacing w:val="-4"/>
          <w:position w:val="2"/>
        </w:rPr>
        <w:t>产品合格证等。</w:t>
      </w:r>
    </w:p>
    <w:p w14:paraId="08C156EB">
      <w:pPr>
        <w:pStyle w:val="5"/>
        <w:spacing w:before="112" w:line="321" w:lineRule="auto"/>
        <w:ind w:left="1125" w:right="692" w:hanging="419"/>
      </w:pPr>
      <w:r>
        <w:rPr>
          <w:rFonts w:ascii="Arial" w:hAnsi="Arial" w:eastAsia="Arial" w:cs="Arial"/>
        </w:rPr>
        <w:t xml:space="preserve">9.6 </w:t>
      </w:r>
      <w:r>
        <w:t>卖方提供的资料应使用国际单位制，语言为中文。卖方资</w:t>
      </w:r>
      <w:r>
        <w:rPr>
          <w:spacing w:val="-1"/>
        </w:rPr>
        <w:t>料应正确、一致、清晰完</w:t>
      </w:r>
      <w:r>
        <w:t xml:space="preserve"> 整，满足工程要求。卖方资料的提交及时、充分，满足工</w:t>
      </w:r>
      <w:r>
        <w:rPr>
          <w:spacing w:val="-1"/>
        </w:rPr>
        <w:t>程进度要求。确认版、终</w:t>
      </w:r>
      <w:r>
        <w:t xml:space="preserve"> 版、随机图纸必须加盖工厂公章或签字。资料均需电子版</w:t>
      </w:r>
      <w:r>
        <w:rPr>
          <w:spacing w:val="-1"/>
        </w:rPr>
        <w:t>本，其中可编辑版文件的</w:t>
      </w:r>
      <w:r>
        <w:t xml:space="preserve"> </w:t>
      </w:r>
      <w:r>
        <w:rPr>
          <w:spacing w:val="-1"/>
        </w:rPr>
        <w:t>格式应为.</w:t>
      </w:r>
      <w:r>
        <w:rPr>
          <w:rFonts w:ascii="Arial" w:hAnsi="Arial" w:eastAsia="Arial" w:cs="Arial"/>
          <w:spacing w:val="-1"/>
        </w:rPr>
        <w:t>dwg</w:t>
      </w:r>
      <w:r>
        <w:rPr>
          <w:spacing w:val="-1"/>
        </w:rPr>
        <w:t>、</w:t>
      </w:r>
      <w:r>
        <w:rPr>
          <w:rFonts w:ascii="Arial" w:hAnsi="Arial" w:eastAsia="Arial" w:cs="Arial"/>
          <w:spacing w:val="-1"/>
        </w:rPr>
        <w:t>.xlsx</w:t>
      </w:r>
      <w:r>
        <w:rPr>
          <w:spacing w:val="-1"/>
        </w:rPr>
        <w:t>、</w:t>
      </w:r>
      <w:r>
        <w:rPr>
          <w:rFonts w:ascii="Arial" w:hAnsi="Arial" w:eastAsia="Arial" w:cs="Arial"/>
          <w:spacing w:val="-1"/>
        </w:rPr>
        <w:t>.docx</w:t>
      </w:r>
      <w:r>
        <w:rPr>
          <w:spacing w:val="-1"/>
        </w:rPr>
        <w:t>。</w:t>
      </w:r>
    </w:p>
    <w:p w14:paraId="096A9A1D">
      <w:pPr>
        <w:pStyle w:val="5"/>
        <w:spacing w:before="95" w:line="295" w:lineRule="auto"/>
        <w:ind w:left="1124" w:right="711" w:hanging="418"/>
      </w:pPr>
      <w:r>
        <w:rPr>
          <w:rFonts w:ascii="Arial" w:hAnsi="Arial" w:eastAsia="Arial" w:cs="Arial"/>
        </w:rPr>
        <w:t xml:space="preserve">9.7 </w:t>
      </w:r>
      <w:r>
        <w:t>本</w:t>
      </w:r>
      <w:r>
        <w:rPr>
          <w:rFonts w:hint="eastAsia"/>
          <w:lang w:eastAsia="zh-CN"/>
        </w:rPr>
        <w:t>要求</w:t>
      </w:r>
      <w:r>
        <w:t>文件清单中未列入的技术资料，却是工程所必需的</w:t>
      </w:r>
      <w:r>
        <w:rPr>
          <w:spacing w:val="-1"/>
        </w:rPr>
        <w:t>文件和资料，卖方有责任</w:t>
      </w:r>
      <w:r>
        <w:t xml:space="preserve"> </w:t>
      </w:r>
      <w:r>
        <w:rPr>
          <w:spacing w:val="-6"/>
        </w:rPr>
        <w:t>及时免费提供。</w:t>
      </w:r>
    </w:p>
    <w:p w14:paraId="49D5BF11">
      <w:pPr>
        <w:pStyle w:val="5"/>
        <w:spacing w:before="112" w:line="328" w:lineRule="exact"/>
        <w:ind w:left="700"/>
      </w:pPr>
      <w:r>
        <w:rPr>
          <w:rFonts w:ascii="Arial" w:hAnsi="Arial" w:eastAsia="Arial" w:cs="Arial"/>
          <w:position w:val="1"/>
        </w:rPr>
        <w:t xml:space="preserve">9.8 </w:t>
      </w:r>
      <w:r>
        <w:rPr>
          <w:position w:val="1"/>
        </w:rPr>
        <w:t>完工后的产品应与最后确认的图纸一致。买方对图纸的认</w:t>
      </w:r>
      <w:r>
        <w:rPr>
          <w:spacing w:val="-1"/>
          <w:position w:val="1"/>
        </w:rPr>
        <w:t>可并不减轻卖方关于其图</w:t>
      </w:r>
    </w:p>
    <w:p w14:paraId="69ECF789">
      <w:pPr>
        <w:pStyle w:val="5"/>
        <w:spacing w:before="78" w:line="341" w:lineRule="auto"/>
        <w:ind w:left="1124" w:right="692" w:firstLine="2"/>
      </w:pPr>
      <w:r>
        <w:t>纸的正确性的责任。设备在现场安装时，如卖方技术</w:t>
      </w:r>
      <w:r>
        <w:rPr>
          <w:spacing w:val="-1"/>
        </w:rPr>
        <w:t>人员进一步修改图纸，卖方应</w:t>
      </w:r>
      <w:r>
        <w:t xml:space="preserve"> </w:t>
      </w:r>
      <w:r>
        <w:rPr>
          <w:spacing w:val="-1"/>
        </w:rPr>
        <w:t>对图纸重新收编成册，正式递交买方，并保证安装后的设</w:t>
      </w:r>
      <w:r>
        <w:rPr>
          <w:spacing w:val="-2"/>
        </w:rPr>
        <w:t>备与图纸完全相符。</w:t>
      </w:r>
    </w:p>
    <w:p w14:paraId="3CF3783B">
      <w:pPr>
        <w:spacing w:before="234" w:line="222" w:lineRule="auto"/>
        <w:ind w:left="708"/>
        <w:rPr>
          <w:rFonts w:ascii="黑体" w:hAnsi="黑体" w:eastAsia="黑体" w:cs="黑体"/>
          <w:sz w:val="24"/>
          <w:szCs w:val="24"/>
        </w:rPr>
      </w:pPr>
      <w:r>
        <w:rPr>
          <w:rFonts w:ascii="Arial" w:hAnsi="Arial" w:eastAsia="Arial" w:cs="Arial"/>
          <w:b/>
          <w:bCs/>
          <w:spacing w:val="-6"/>
          <w:sz w:val="24"/>
          <w:szCs w:val="24"/>
        </w:rPr>
        <w:t xml:space="preserve">10  </w:t>
      </w:r>
      <w:r>
        <w:rPr>
          <w:rFonts w:ascii="黑体" w:hAnsi="黑体" w:eastAsia="黑体" w:cs="黑体"/>
          <w:b/>
          <w:bCs/>
          <w:spacing w:val="-6"/>
          <w:sz w:val="24"/>
          <w:szCs w:val="24"/>
        </w:rPr>
        <w:t>其他</w:t>
      </w:r>
    </w:p>
    <w:p w14:paraId="33B24C86">
      <w:pPr>
        <w:spacing w:line="267" w:lineRule="auto"/>
        <w:rPr>
          <w:rFonts w:ascii="Arial"/>
          <w:sz w:val="21"/>
        </w:rPr>
      </w:pPr>
    </w:p>
    <w:p w14:paraId="7415502E">
      <w:pPr>
        <w:pStyle w:val="5"/>
        <w:spacing w:before="79" w:line="296" w:lineRule="auto"/>
        <w:ind w:left="1289" w:right="687" w:hanging="573"/>
      </w:pPr>
      <w:r>
        <w:rPr>
          <w:rFonts w:ascii="Arial" w:hAnsi="Arial" w:eastAsia="Arial" w:cs="Arial"/>
          <w:spacing w:val="-3"/>
        </w:rPr>
        <w:t xml:space="preserve">10.1 </w:t>
      </w:r>
      <w:r>
        <w:rPr>
          <w:spacing w:val="-3"/>
        </w:rPr>
        <w:t>变压器油应具有通过第三方检测机构出具的试验报告；买方可根</w:t>
      </w:r>
      <w:r>
        <w:rPr>
          <w:spacing w:val="-4"/>
        </w:rPr>
        <w:t>据环境条件选用其</w:t>
      </w:r>
      <w:r>
        <w:t xml:space="preserve"> </w:t>
      </w:r>
      <w:r>
        <w:rPr>
          <w:spacing w:val="-6"/>
        </w:rPr>
        <w:t>中一个牌号的变压器油。</w:t>
      </w:r>
    </w:p>
    <w:p w14:paraId="09DE200D">
      <w:pPr>
        <w:pStyle w:val="5"/>
        <w:spacing w:before="111" w:line="328" w:lineRule="exact"/>
        <w:ind w:left="716"/>
      </w:pPr>
      <w:r>
        <w:rPr>
          <w:rFonts w:ascii="Arial" w:hAnsi="Arial" w:eastAsia="Arial" w:cs="Arial"/>
          <w:spacing w:val="-2"/>
          <w:position w:val="1"/>
        </w:rPr>
        <w:t xml:space="preserve">10.2 </w:t>
      </w:r>
      <w:r>
        <w:rPr>
          <w:spacing w:val="-2"/>
          <w:position w:val="1"/>
        </w:rPr>
        <w:t>变压器的所有外购件必须经过鉴定并有产品合格证，符合相应标准要求。</w:t>
      </w:r>
    </w:p>
    <w:p w14:paraId="7BD11291">
      <w:pPr>
        <w:pStyle w:val="5"/>
        <w:spacing w:before="113" w:line="327" w:lineRule="exact"/>
        <w:ind w:left="716"/>
      </w:pPr>
      <w:r>
        <w:rPr>
          <w:rFonts w:ascii="Arial" w:hAnsi="Arial" w:eastAsia="Arial" w:cs="Arial"/>
          <w:spacing w:val="-3"/>
          <w:position w:val="1"/>
        </w:rPr>
        <w:t xml:space="preserve">10.3 </w:t>
      </w:r>
      <w:r>
        <w:rPr>
          <w:spacing w:val="-3"/>
          <w:position w:val="1"/>
        </w:rPr>
        <w:t>变压器散热器应标有永久性编号。</w:t>
      </w:r>
    </w:p>
    <w:p w14:paraId="60686287">
      <w:pPr>
        <w:pStyle w:val="5"/>
        <w:spacing w:before="113" w:line="328" w:lineRule="exact"/>
        <w:ind w:left="716"/>
      </w:pPr>
      <w:r>
        <w:rPr>
          <w:rFonts w:ascii="Arial" w:hAnsi="Arial" w:eastAsia="Arial" w:cs="Arial"/>
          <w:spacing w:val="-3"/>
          <w:position w:val="1"/>
        </w:rPr>
        <w:t xml:space="preserve">10.4 </w:t>
      </w:r>
      <w:r>
        <w:rPr>
          <w:spacing w:val="-3"/>
          <w:position w:val="1"/>
        </w:rPr>
        <w:t>变压器满负载使用寿命不应小于</w:t>
      </w:r>
      <w:r>
        <w:rPr>
          <w:spacing w:val="-35"/>
          <w:position w:val="1"/>
        </w:rPr>
        <w:t xml:space="preserve"> </w:t>
      </w:r>
      <w:r>
        <w:rPr>
          <w:rFonts w:ascii="Arial" w:hAnsi="Arial" w:eastAsia="Arial" w:cs="Arial"/>
          <w:spacing w:val="-3"/>
          <w:position w:val="1"/>
        </w:rPr>
        <w:t xml:space="preserve">30 </w:t>
      </w:r>
      <w:r>
        <w:rPr>
          <w:spacing w:val="-3"/>
          <w:position w:val="1"/>
        </w:rPr>
        <w:t>年。</w:t>
      </w:r>
    </w:p>
    <w:p w14:paraId="59B3E876">
      <w:pPr>
        <w:spacing w:line="328" w:lineRule="exact"/>
        <w:sectPr>
          <w:pgSz w:w="11905" w:h="16840"/>
          <w:pgMar w:top="400" w:right="727" w:bottom="910" w:left="728" w:header="0" w:footer="668" w:gutter="0"/>
          <w:cols w:space="720" w:num="1"/>
        </w:sectPr>
      </w:pPr>
    </w:p>
    <w:p w14:paraId="77FF3652">
      <w:pPr>
        <w:spacing w:line="166" w:lineRule="exact"/>
      </w:pPr>
    </w:p>
    <w:tbl>
      <w:tblPr>
        <w:tblStyle w:val="12"/>
        <w:tblW w:w="10407"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
        <w:gridCol w:w="1017"/>
        <w:gridCol w:w="2439"/>
        <w:gridCol w:w="1017"/>
        <w:gridCol w:w="1017"/>
        <w:gridCol w:w="1016"/>
        <w:gridCol w:w="1017"/>
        <w:gridCol w:w="610"/>
        <w:gridCol w:w="813"/>
        <w:gridCol w:w="1035"/>
      </w:tblGrid>
      <w:tr w14:paraId="5FFD2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1" w:hRule="atLeast"/>
        </w:trPr>
        <w:tc>
          <w:tcPr>
            <w:tcW w:w="10407" w:type="dxa"/>
            <w:gridSpan w:val="10"/>
            <w:tcBorders>
              <w:top w:val="single" w:color="000000" w:sz="14" w:space="0"/>
              <w:left w:val="single" w:color="000000" w:sz="14" w:space="0"/>
              <w:bottom w:val="nil"/>
              <w:right w:val="single" w:color="000000" w:sz="14" w:space="0"/>
            </w:tcBorders>
            <w:vAlign w:val="top"/>
          </w:tcPr>
          <w:p w14:paraId="276F6CE5">
            <w:pPr>
              <w:spacing w:line="251" w:lineRule="auto"/>
              <w:rPr>
                <w:rFonts w:ascii="Arial"/>
                <w:sz w:val="21"/>
              </w:rPr>
            </w:pPr>
          </w:p>
          <w:p w14:paraId="4EC4B7F6">
            <w:pPr>
              <w:spacing w:line="251" w:lineRule="auto"/>
              <w:rPr>
                <w:rFonts w:ascii="Arial"/>
                <w:sz w:val="21"/>
              </w:rPr>
            </w:pPr>
          </w:p>
          <w:p w14:paraId="49F509CA">
            <w:pPr>
              <w:spacing w:line="251" w:lineRule="auto"/>
              <w:rPr>
                <w:rFonts w:ascii="Arial"/>
                <w:sz w:val="21"/>
              </w:rPr>
            </w:pPr>
          </w:p>
          <w:p w14:paraId="28BF2075">
            <w:pPr>
              <w:spacing w:line="251" w:lineRule="auto"/>
              <w:rPr>
                <w:rFonts w:ascii="Arial"/>
                <w:sz w:val="21"/>
              </w:rPr>
            </w:pPr>
          </w:p>
          <w:p w14:paraId="2B8C60C2">
            <w:pPr>
              <w:spacing w:line="251" w:lineRule="auto"/>
              <w:rPr>
                <w:rFonts w:ascii="Arial"/>
                <w:sz w:val="21"/>
              </w:rPr>
            </w:pPr>
          </w:p>
          <w:p w14:paraId="2EDC7DF6">
            <w:pPr>
              <w:spacing w:line="251" w:lineRule="auto"/>
              <w:rPr>
                <w:rFonts w:ascii="Arial"/>
                <w:sz w:val="21"/>
              </w:rPr>
            </w:pPr>
          </w:p>
          <w:p w14:paraId="5A0C8C42">
            <w:pPr>
              <w:spacing w:line="251" w:lineRule="auto"/>
              <w:rPr>
                <w:rFonts w:ascii="Arial"/>
                <w:sz w:val="21"/>
              </w:rPr>
            </w:pPr>
          </w:p>
          <w:p w14:paraId="20B3E396">
            <w:pPr>
              <w:spacing w:line="251" w:lineRule="auto"/>
              <w:rPr>
                <w:rFonts w:ascii="Arial"/>
                <w:sz w:val="21"/>
              </w:rPr>
            </w:pPr>
          </w:p>
          <w:p w14:paraId="5D20D427">
            <w:pPr>
              <w:spacing w:line="251" w:lineRule="auto"/>
              <w:rPr>
                <w:rFonts w:ascii="Arial"/>
                <w:sz w:val="21"/>
              </w:rPr>
            </w:pPr>
          </w:p>
          <w:p w14:paraId="103763F2">
            <w:pPr>
              <w:spacing w:line="251" w:lineRule="auto"/>
              <w:rPr>
                <w:rFonts w:ascii="Arial"/>
                <w:sz w:val="21"/>
              </w:rPr>
            </w:pPr>
          </w:p>
          <w:p w14:paraId="35B25131">
            <w:pPr>
              <w:spacing w:line="251" w:lineRule="auto"/>
              <w:rPr>
                <w:rFonts w:ascii="Arial"/>
                <w:sz w:val="21"/>
              </w:rPr>
            </w:pPr>
          </w:p>
          <w:p w14:paraId="4DEF9591">
            <w:pPr>
              <w:spacing w:line="251" w:lineRule="auto"/>
              <w:rPr>
                <w:rFonts w:ascii="Arial"/>
                <w:sz w:val="21"/>
              </w:rPr>
            </w:pPr>
          </w:p>
          <w:p w14:paraId="4517BEA8">
            <w:pPr>
              <w:spacing w:line="251" w:lineRule="auto"/>
              <w:rPr>
                <w:rFonts w:ascii="Arial"/>
                <w:sz w:val="21"/>
              </w:rPr>
            </w:pPr>
          </w:p>
          <w:p w14:paraId="0B4E0E7B">
            <w:pPr>
              <w:spacing w:line="251" w:lineRule="auto"/>
              <w:rPr>
                <w:rFonts w:ascii="Arial"/>
                <w:sz w:val="21"/>
              </w:rPr>
            </w:pPr>
          </w:p>
          <w:p w14:paraId="150F4444">
            <w:pPr>
              <w:spacing w:line="251" w:lineRule="auto"/>
              <w:rPr>
                <w:rFonts w:ascii="Arial"/>
                <w:sz w:val="21"/>
              </w:rPr>
            </w:pPr>
          </w:p>
          <w:p w14:paraId="7483A66E">
            <w:pPr>
              <w:spacing w:line="251" w:lineRule="auto"/>
              <w:rPr>
                <w:rFonts w:ascii="Arial"/>
                <w:sz w:val="21"/>
              </w:rPr>
            </w:pPr>
          </w:p>
          <w:p w14:paraId="394EBB62">
            <w:pPr>
              <w:spacing w:before="64" w:line="222" w:lineRule="auto"/>
              <w:ind w:left="213"/>
              <w:jc w:val="center"/>
              <w:rPr>
                <w:rFonts w:hint="eastAsia" w:ascii="黑体" w:hAnsi="黑体" w:eastAsia="黑体" w:cs="黑体"/>
                <w:spacing w:val="1"/>
                <w:sz w:val="28"/>
                <w:szCs w:val="28"/>
                <w:lang w:val="en-US" w:eastAsia="zh-CN"/>
              </w:rPr>
            </w:pPr>
            <w:r>
              <w:rPr>
                <w:rFonts w:ascii="黑体" w:hAnsi="黑体" w:eastAsia="黑体" w:cs="黑体"/>
                <w:spacing w:val="1"/>
                <w:sz w:val="28"/>
                <w:szCs w:val="28"/>
              </w:rPr>
              <w:t>35</w:t>
            </w:r>
            <w:r>
              <w:rPr>
                <w:rFonts w:ascii="黑体" w:hAnsi="黑体" w:eastAsia="黑体" w:cs="黑体"/>
                <w:sz w:val="28"/>
                <w:szCs w:val="28"/>
              </w:rPr>
              <w:t>kV</w:t>
            </w:r>
            <w:r>
              <w:rPr>
                <w:rFonts w:ascii="黑体" w:hAnsi="黑体" w:eastAsia="黑体" w:cs="黑体"/>
                <w:spacing w:val="1"/>
                <w:sz w:val="28"/>
                <w:szCs w:val="28"/>
              </w:rPr>
              <w:t>油浸式电力变压器</w:t>
            </w:r>
            <w:r>
              <w:rPr>
                <w:rFonts w:hint="eastAsia" w:ascii="黑体" w:hAnsi="黑体" w:eastAsia="黑体" w:cs="黑体"/>
                <w:spacing w:val="1"/>
                <w:sz w:val="28"/>
                <w:szCs w:val="28"/>
                <w:lang w:val="en-US" w:eastAsia="zh-CN"/>
              </w:rPr>
              <w:t>数据表</w:t>
            </w:r>
          </w:p>
          <w:p w14:paraId="64C7F5A3">
            <w:pPr>
              <w:spacing w:before="64" w:line="222" w:lineRule="auto"/>
              <w:ind w:left="213"/>
              <w:jc w:val="center"/>
              <w:rPr>
                <w:rFonts w:hint="eastAsia" w:ascii="黑体" w:hAnsi="黑体" w:eastAsia="黑体" w:cs="黑体"/>
                <w:spacing w:val="1"/>
                <w:sz w:val="28"/>
                <w:szCs w:val="28"/>
                <w:lang w:val="en-US" w:eastAsia="zh-CN"/>
              </w:rPr>
            </w:pPr>
          </w:p>
          <w:p w14:paraId="5E6DD39E">
            <w:pPr>
              <w:spacing w:line="213" w:lineRule="exact"/>
              <w:rPr>
                <w:rFonts w:ascii="黑体" w:hAnsi="黑体" w:eastAsia="黑体" w:cs="黑体"/>
                <w:spacing w:val="-2"/>
                <w:sz w:val="28"/>
                <w:szCs w:val="28"/>
              </w:rPr>
            </w:pPr>
          </w:p>
          <w:p w14:paraId="08985387">
            <w:pPr>
              <w:spacing w:line="213" w:lineRule="exact"/>
              <w:rPr>
                <w:rFonts w:ascii="Arial"/>
                <w:sz w:val="18"/>
              </w:rPr>
            </w:pPr>
          </w:p>
          <w:p w14:paraId="1BD46927">
            <w:pPr>
              <w:spacing w:line="213" w:lineRule="exact"/>
              <w:rPr>
                <w:rFonts w:ascii="Arial"/>
                <w:sz w:val="18"/>
              </w:rPr>
            </w:pPr>
          </w:p>
          <w:p w14:paraId="0DFC679C">
            <w:pPr>
              <w:spacing w:line="213" w:lineRule="exact"/>
              <w:rPr>
                <w:rFonts w:ascii="Arial"/>
                <w:sz w:val="18"/>
              </w:rPr>
            </w:pPr>
          </w:p>
          <w:p w14:paraId="76DEF5F6">
            <w:pPr>
              <w:spacing w:line="213" w:lineRule="exact"/>
              <w:rPr>
                <w:rFonts w:ascii="Arial"/>
                <w:sz w:val="18"/>
              </w:rPr>
            </w:pPr>
          </w:p>
          <w:p w14:paraId="1491DE27">
            <w:pPr>
              <w:spacing w:line="213" w:lineRule="exact"/>
              <w:rPr>
                <w:rFonts w:ascii="Arial"/>
                <w:sz w:val="18"/>
              </w:rPr>
            </w:pPr>
          </w:p>
          <w:p w14:paraId="2FE1A79B">
            <w:pPr>
              <w:spacing w:line="213" w:lineRule="exact"/>
              <w:rPr>
                <w:rFonts w:ascii="Arial"/>
                <w:sz w:val="18"/>
              </w:rPr>
            </w:pPr>
          </w:p>
          <w:p w14:paraId="20CFA170">
            <w:pPr>
              <w:spacing w:line="213" w:lineRule="exact"/>
              <w:rPr>
                <w:rFonts w:ascii="Arial"/>
                <w:sz w:val="18"/>
              </w:rPr>
            </w:pPr>
          </w:p>
          <w:p w14:paraId="2E0EE01C">
            <w:pPr>
              <w:spacing w:line="213" w:lineRule="exact"/>
              <w:rPr>
                <w:rFonts w:ascii="Arial"/>
                <w:sz w:val="18"/>
              </w:rPr>
            </w:pPr>
          </w:p>
          <w:p w14:paraId="2CEE8A95">
            <w:pPr>
              <w:spacing w:line="213" w:lineRule="exact"/>
              <w:rPr>
                <w:rFonts w:ascii="Arial"/>
                <w:sz w:val="18"/>
              </w:rPr>
            </w:pPr>
          </w:p>
          <w:p w14:paraId="04B8AE4A">
            <w:pPr>
              <w:spacing w:line="213" w:lineRule="exact"/>
              <w:rPr>
                <w:rFonts w:ascii="Arial"/>
                <w:sz w:val="18"/>
              </w:rPr>
            </w:pPr>
          </w:p>
          <w:p w14:paraId="45D99766">
            <w:pPr>
              <w:spacing w:line="213" w:lineRule="exact"/>
              <w:rPr>
                <w:rFonts w:ascii="Arial"/>
                <w:sz w:val="18"/>
              </w:rPr>
            </w:pPr>
          </w:p>
        </w:tc>
      </w:tr>
      <w:tr w14:paraId="391D79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 w:hRule="atLeast"/>
        </w:trPr>
        <w:tc>
          <w:tcPr>
            <w:tcW w:w="426" w:type="dxa"/>
            <w:tcBorders>
              <w:top w:val="single" w:color="000000" w:sz="14" w:space="0"/>
              <w:left w:val="single" w:color="000000" w:sz="14" w:space="0"/>
              <w:right w:val="single" w:color="000000" w:sz="6" w:space="0"/>
            </w:tcBorders>
            <w:vAlign w:val="top"/>
          </w:tcPr>
          <w:p w14:paraId="6D409B82">
            <w:pPr>
              <w:pStyle w:val="13"/>
              <w:spacing w:before="74" w:line="220" w:lineRule="auto"/>
              <w:ind w:left="162"/>
              <w:rPr>
                <w:sz w:val="18"/>
                <w:szCs w:val="18"/>
              </w:rPr>
            </w:pPr>
            <w:r>
              <w:rPr>
                <w:sz w:val="18"/>
                <w:szCs w:val="18"/>
              </w:rPr>
              <w:t>5</w:t>
            </w:r>
          </w:p>
        </w:tc>
        <w:tc>
          <w:tcPr>
            <w:tcW w:w="1017" w:type="dxa"/>
            <w:tcBorders>
              <w:top w:val="single" w:color="000000" w:sz="14" w:space="0"/>
              <w:left w:val="single" w:color="000000" w:sz="6" w:space="0"/>
              <w:right w:val="single" w:color="000000" w:sz="6" w:space="0"/>
            </w:tcBorders>
            <w:vAlign w:val="top"/>
          </w:tcPr>
          <w:p w14:paraId="7EB5C00D">
            <w:pPr>
              <w:rPr>
                <w:rFonts w:ascii="Arial"/>
                <w:sz w:val="21"/>
              </w:rPr>
            </w:pPr>
          </w:p>
        </w:tc>
        <w:tc>
          <w:tcPr>
            <w:tcW w:w="2439" w:type="dxa"/>
            <w:tcBorders>
              <w:top w:val="single" w:color="000000" w:sz="14" w:space="0"/>
              <w:left w:val="single" w:color="000000" w:sz="6" w:space="0"/>
              <w:right w:val="single" w:color="000000" w:sz="6" w:space="0"/>
            </w:tcBorders>
            <w:vAlign w:val="top"/>
          </w:tcPr>
          <w:p w14:paraId="31EC4643">
            <w:pPr>
              <w:rPr>
                <w:rFonts w:ascii="Arial"/>
                <w:sz w:val="21"/>
              </w:rPr>
            </w:pPr>
          </w:p>
        </w:tc>
        <w:tc>
          <w:tcPr>
            <w:tcW w:w="1017" w:type="dxa"/>
            <w:tcBorders>
              <w:top w:val="single" w:color="000000" w:sz="14" w:space="0"/>
              <w:left w:val="single" w:color="000000" w:sz="6" w:space="0"/>
              <w:right w:val="single" w:color="000000" w:sz="6" w:space="0"/>
            </w:tcBorders>
            <w:vAlign w:val="top"/>
          </w:tcPr>
          <w:p w14:paraId="2BF4E557">
            <w:pPr>
              <w:rPr>
                <w:rFonts w:ascii="Arial"/>
                <w:sz w:val="21"/>
              </w:rPr>
            </w:pPr>
          </w:p>
        </w:tc>
        <w:tc>
          <w:tcPr>
            <w:tcW w:w="1017" w:type="dxa"/>
            <w:tcBorders>
              <w:top w:val="single" w:color="000000" w:sz="14" w:space="0"/>
              <w:left w:val="single" w:color="000000" w:sz="6" w:space="0"/>
              <w:right w:val="single" w:color="000000" w:sz="6" w:space="0"/>
            </w:tcBorders>
            <w:vAlign w:val="top"/>
          </w:tcPr>
          <w:p w14:paraId="6646BEAD">
            <w:pPr>
              <w:rPr>
                <w:rFonts w:ascii="Arial"/>
                <w:sz w:val="21"/>
              </w:rPr>
            </w:pPr>
          </w:p>
        </w:tc>
        <w:tc>
          <w:tcPr>
            <w:tcW w:w="1016" w:type="dxa"/>
            <w:tcBorders>
              <w:top w:val="single" w:color="000000" w:sz="14" w:space="0"/>
              <w:left w:val="single" w:color="000000" w:sz="6" w:space="0"/>
              <w:right w:val="single" w:color="000000" w:sz="6" w:space="0"/>
            </w:tcBorders>
            <w:vAlign w:val="top"/>
          </w:tcPr>
          <w:p w14:paraId="0BD96A4C">
            <w:pPr>
              <w:rPr>
                <w:rFonts w:ascii="Arial"/>
                <w:sz w:val="21"/>
              </w:rPr>
            </w:pPr>
          </w:p>
        </w:tc>
        <w:tc>
          <w:tcPr>
            <w:tcW w:w="1017" w:type="dxa"/>
            <w:tcBorders>
              <w:top w:val="single" w:color="000000" w:sz="14" w:space="0"/>
              <w:left w:val="single" w:color="000000" w:sz="6" w:space="0"/>
              <w:right w:val="single" w:color="000000" w:sz="14" w:space="0"/>
            </w:tcBorders>
            <w:vAlign w:val="top"/>
          </w:tcPr>
          <w:p w14:paraId="2D8E9732">
            <w:pPr>
              <w:rPr>
                <w:rFonts w:ascii="Arial"/>
                <w:sz w:val="21"/>
              </w:rPr>
            </w:pPr>
          </w:p>
        </w:tc>
        <w:tc>
          <w:tcPr>
            <w:tcW w:w="610" w:type="dxa"/>
            <w:vMerge w:val="restart"/>
            <w:tcBorders>
              <w:top w:val="single" w:color="000000" w:sz="14" w:space="0"/>
              <w:left w:val="single" w:color="000000" w:sz="14" w:space="0"/>
              <w:bottom w:val="nil"/>
              <w:right w:val="single" w:color="000000" w:sz="14" w:space="0"/>
            </w:tcBorders>
            <w:textDirection w:val="tbRlV"/>
            <w:vAlign w:val="top"/>
          </w:tcPr>
          <w:p w14:paraId="2F5524B9">
            <w:pPr>
              <w:pStyle w:val="13"/>
              <w:spacing w:before="187" w:line="208" w:lineRule="auto"/>
              <w:ind w:left="510"/>
              <w:rPr>
                <w:sz w:val="18"/>
                <w:szCs w:val="18"/>
              </w:rPr>
            </w:pPr>
            <w:r>
              <w:rPr>
                <w:sz w:val="18"/>
                <w:szCs w:val="18"/>
              </w:rPr>
              <w:t>会</w:t>
            </w:r>
            <w:r>
              <w:rPr>
                <w:spacing w:val="4"/>
                <w:sz w:val="18"/>
                <w:szCs w:val="18"/>
              </w:rPr>
              <w:t xml:space="preserve">          </w:t>
            </w:r>
            <w:r>
              <w:rPr>
                <w:sz w:val="18"/>
                <w:szCs w:val="18"/>
              </w:rPr>
              <w:t>签</w:t>
            </w:r>
          </w:p>
        </w:tc>
        <w:tc>
          <w:tcPr>
            <w:tcW w:w="813" w:type="dxa"/>
            <w:tcBorders>
              <w:top w:val="single" w:color="000000" w:sz="14" w:space="0"/>
              <w:left w:val="single" w:color="000000" w:sz="14" w:space="0"/>
              <w:right w:val="single" w:color="000000" w:sz="6" w:space="0"/>
            </w:tcBorders>
            <w:vAlign w:val="top"/>
          </w:tcPr>
          <w:p w14:paraId="0E06EDDA">
            <w:pPr>
              <w:rPr>
                <w:rFonts w:ascii="Arial"/>
                <w:sz w:val="21"/>
              </w:rPr>
            </w:pPr>
          </w:p>
        </w:tc>
        <w:tc>
          <w:tcPr>
            <w:tcW w:w="1035" w:type="dxa"/>
            <w:tcBorders>
              <w:top w:val="single" w:color="000000" w:sz="14" w:space="0"/>
              <w:left w:val="single" w:color="000000" w:sz="6" w:space="0"/>
              <w:right w:val="single" w:color="000000" w:sz="14" w:space="0"/>
            </w:tcBorders>
            <w:vAlign w:val="top"/>
          </w:tcPr>
          <w:p w14:paraId="6E39E81C">
            <w:pPr>
              <w:rPr>
                <w:rFonts w:ascii="Arial"/>
                <w:sz w:val="21"/>
              </w:rPr>
            </w:pPr>
          </w:p>
        </w:tc>
      </w:tr>
      <w:tr w14:paraId="190482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26" w:type="dxa"/>
            <w:tcBorders>
              <w:left w:val="single" w:color="000000" w:sz="14" w:space="0"/>
              <w:right w:val="single" w:color="000000" w:sz="6" w:space="0"/>
            </w:tcBorders>
            <w:vAlign w:val="top"/>
          </w:tcPr>
          <w:p w14:paraId="6A022C1D">
            <w:pPr>
              <w:pStyle w:val="13"/>
              <w:spacing w:before="103" w:line="220" w:lineRule="auto"/>
              <w:ind w:left="158"/>
              <w:rPr>
                <w:sz w:val="18"/>
                <w:szCs w:val="18"/>
              </w:rPr>
            </w:pPr>
            <w:r>
              <w:rPr>
                <w:sz w:val="18"/>
                <w:szCs w:val="18"/>
              </w:rPr>
              <w:t>4</w:t>
            </w:r>
          </w:p>
        </w:tc>
        <w:tc>
          <w:tcPr>
            <w:tcW w:w="1017" w:type="dxa"/>
            <w:tcBorders>
              <w:left w:val="single" w:color="000000" w:sz="6" w:space="0"/>
              <w:right w:val="single" w:color="000000" w:sz="6" w:space="0"/>
            </w:tcBorders>
            <w:vAlign w:val="top"/>
          </w:tcPr>
          <w:p w14:paraId="4872C0CF">
            <w:pPr>
              <w:rPr>
                <w:rFonts w:ascii="Arial"/>
                <w:sz w:val="21"/>
              </w:rPr>
            </w:pPr>
          </w:p>
        </w:tc>
        <w:tc>
          <w:tcPr>
            <w:tcW w:w="2439" w:type="dxa"/>
            <w:tcBorders>
              <w:left w:val="single" w:color="000000" w:sz="6" w:space="0"/>
              <w:right w:val="single" w:color="000000" w:sz="6" w:space="0"/>
            </w:tcBorders>
            <w:vAlign w:val="top"/>
          </w:tcPr>
          <w:p w14:paraId="0E0FABDA">
            <w:pPr>
              <w:rPr>
                <w:rFonts w:ascii="Arial"/>
                <w:sz w:val="21"/>
              </w:rPr>
            </w:pPr>
          </w:p>
        </w:tc>
        <w:tc>
          <w:tcPr>
            <w:tcW w:w="1017" w:type="dxa"/>
            <w:tcBorders>
              <w:left w:val="single" w:color="000000" w:sz="6" w:space="0"/>
              <w:right w:val="single" w:color="000000" w:sz="6" w:space="0"/>
            </w:tcBorders>
            <w:vAlign w:val="top"/>
          </w:tcPr>
          <w:p w14:paraId="623B7575">
            <w:pPr>
              <w:rPr>
                <w:rFonts w:ascii="Arial"/>
                <w:sz w:val="21"/>
              </w:rPr>
            </w:pPr>
          </w:p>
        </w:tc>
        <w:tc>
          <w:tcPr>
            <w:tcW w:w="1017" w:type="dxa"/>
            <w:tcBorders>
              <w:left w:val="single" w:color="000000" w:sz="6" w:space="0"/>
              <w:right w:val="single" w:color="000000" w:sz="6" w:space="0"/>
            </w:tcBorders>
            <w:vAlign w:val="top"/>
          </w:tcPr>
          <w:p w14:paraId="139F9AA8">
            <w:pPr>
              <w:rPr>
                <w:rFonts w:ascii="Arial"/>
                <w:sz w:val="21"/>
              </w:rPr>
            </w:pPr>
          </w:p>
        </w:tc>
        <w:tc>
          <w:tcPr>
            <w:tcW w:w="1016" w:type="dxa"/>
            <w:tcBorders>
              <w:left w:val="single" w:color="000000" w:sz="6" w:space="0"/>
              <w:right w:val="single" w:color="000000" w:sz="6" w:space="0"/>
            </w:tcBorders>
            <w:vAlign w:val="top"/>
          </w:tcPr>
          <w:p w14:paraId="3E73FF89">
            <w:pPr>
              <w:rPr>
                <w:rFonts w:ascii="Arial"/>
                <w:sz w:val="21"/>
              </w:rPr>
            </w:pPr>
          </w:p>
        </w:tc>
        <w:tc>
          <w:tcPr>
            <w:tcW w:w="1017" w:type="dxa"/>
            <w:tcBorders>
              <w:left w:val="single" w:color="000000" w:sz="6" w:space="0"/>
              <w:right w:val="single" w:color="000000" w:sz="14" w:space="0"/>
            </w:tcBorders>
            <w:vAlign w:val="top"/>
          </w:tcPr>
          <w:p w14:paraId="2DC6B1C5">
            <w:pPr>
              <w:rPr>
                <w:rFonts w:ascii="Arial"/>
                <w:sz w:val="21"/>
              </w:rPr>
            </w:pPr>
          </w:p>
        </w:tc>
        <w:tc>
          <w:tcPr>
            <w:tcW w:w="610" w:type="dxa"/>
            <w:vMerge w:val="continue"/>
            <w:tcBorders>
              <w:top w:val="nil"/>
              <w:left w:val="single" w:color="000000" w:sz="14" w:space="0"/>
              <w:bottom w:val="nil"/>
              <w:right w:val="single" w:color="000000" w:sz="14" w:space="0"/>
            </w:tcBorders>
            <w:textDirection w:val="tbRlV"/>
            <w:vAlign w:val="top"/>
          </w:tcPr>
          <w:p w14:paraId="263ADBD0">
            <w:pPr>
              <w:rPr>
                <w:rFonts w:ascii="Arial"/>
                <w:sz w:val="21"/>
              </w:rPr>
            </w:pPr>
          </w:p>
        </w:tc>
        <w:tc>
          <w:tcPr>
            <w:tcW w:w="813" w:type="dxa"/>
            <w:tcBorders>
              <w:left w:val="single" w:color="000000" w:sz="14" w:space="0"/>
              <w:right w:val="single" w:color="000000" w:sz="6" w:space="0"/>
            </w:tcBorders>
            <w:vAlign w:val="top"/>
          </w:tcPr>
          <w:p w14:paraId="386BADB2">
            <w:pPr>
              <w:rPr>
                <w:rFonts w:ascii="Arial"/>
                <w:sz w:val="21"/>
              </w:rPr>
            </w:pPr>
          </w:p>
        </w:tc>
        <w:tc>
          <w:tcPr>
            <w:tcW w:w="1035" w:type="dxa"/>
            <w:tcBorders>
              <w:left w:val="single" w:color="000000" w:sz="6" w:space="0"/>
              <w:right w:val="single" w:color="000000" w:sz="14" w:space="0"/>
            </w:tcBorders>
            <w:vAlign w:val="top"/>
          </w:tcPr>
          <w:p w14:paraId="4E93D2EA">
            <w:pPr>
              <w:rPr>
                <w:rFonts w:ascii="Arial"/>
                <w:sz w:val="21"/>
              </w:rPr>
            </w:pPr>
          </w:p>
        </w:tc>
      </w:tr>
      <w:tr w14:paraId="4E4983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26" w:type="dxa"/>
            <w:tcBorders>
              <w:left w:val="single" w:color="000000" w:sz="14" w:space="0"/>
              <w:right w:val="single" w:color="000000" w:sz="6" w:space="0"/>
            </w:tcBorders>
            <w:vAlign w:val="top"/>
          </w:tcPr>
          <w:p w14:paraId="58596216">
            <w:pPr>
              <w:pStyle w:val="13"/>
              <w:spacing w:before="104" w:line="219" w:lineRule="auto"/>
              <w:ind w:left="162"/>
              <w:rPr>
                <w:sz w:val="18"/>
                <w:szCs w:val="18"/>
              </w:rPr>
            </w:pPr>
            <w:r>
              <w:rPr>
                <w:sz w:val="18"/>
                <w:szCs w:val="18"/>
              </w:rPr>
              <w:t>3</w:t>
            </w:r>
          </w:p>
        </w:tc>
        <w:tc>
          <w:tcPr>
            <w:tcW w:w="1017" w:type="dxa"/>
            <w:tcBorders>
              <w:left w:val="single" w:color="000000" w:sz="6" w:space="0"/>
              <w:right w:val="single" w:color="000000" w:sz="6" w:space="0"/>
            </w:tcBorders>
            <w:vAlign w:val="top"/>
          </w:tcPr>
          <w:p w14:paraId="7C7CB9A1">
            <w:pPr>
              <w:rPr>
                <w:rFonts w:ascii="Arial"/>
                <w:sz w:val="21"/>
              </w:rPr>
            </w:pPr>
          </w:p>
        </w:tc>
        <w:tc>
          <w:tcPr>
            <w:tcW w:w="2439" w:type="dxa"/>
            <w:tcBorders>
              <w:left w:val="single" w:color="000000" w:sz="6" w:space="0"/>
              <w:right w:val="single" w:color="000000" w:sz="6" w:space="0"/>
            </w:tcBorders>
            <w:vAlign w:val="top"/>
          </w:tcPr>
          <w:p w14:paraId="68E16C7B">
            <w:pPr>
              <w:rPr>
                <w:rFonts w:ascii="Arial"/>
                <w:sz w:val="21"/>
              </w:rPr>
            </w:pPr>
          </w:p>
        </w:tc>
        <w:tc>
          <w:tcPr>
            <w:tcW w:w="1017" w:type="dxa"/>
            <w:tcBorders>
              <w:left w:val="single" w:color="000000" w:sz="6" w:space="0"/>
              <w:right w:val="single" w:color="000000" w:sz="6" w:space="0"/>
            </w:tcBorders>
            <w:vAlign w:val="top"/>
          </w:tcPr>
          <w:p w14:paraId="4F3069FB">
            <w:pPr>
              <w:rPr>
                <w:rFonts w:ascii="Arial"/>
                <w:sz w:val="21"/>
              </w:rPr>
            </w:pPr>
          </w:p>
        </w:tc>
        <w:tc>
          <w:tcPr>
            <w:tcW w:w="1017" w:type="dxa"/>
            <w:tcBorders>
              <w:left w:val="single" w:color="000000" w:sz="6" w:space="0"/>
              <w:right w:val="single" w:color="000000" w:sz="6" w:space="0"/>
            </w:tcBorders>
            <w:vAlign w:val="top"/>
          </w:tcPr>
          <w:p w14:paraId="2879BD4B">
            <w:pPr>
              <w:rPr>
                <w:rFonts w:ascii="Arial"/>
                <w:sz w:val="21"/>
              </w:rPr>
            </w:pPr>
          </w:p>
        </w:tc>
        <w:tc>
          <w:tcPr>
            <w:tcW w:w="1016" w:type="dxa"/>
            <w:tcBorders>
              <w:left w:val="single" w:color="000000" w:sz="6" w:space="0"/>
              <w:right w:val="single" w:color="000000" w:sz="6" w:space="0"/>
            </w:tcBorders>
            <w:vAlign w:val="top"/>
          </w:tcPr>
          <w:p w14:paraId="525A9715">
            <w:pPr>
              <w:rPr>
                <w:rFonts w:ascii="Arial"/>
                <w:sz w:val="21"/>
              </w:rPr>
            </w:pPr>
          </w:p>
        </w:tc>
        <w:tc>
          <w:tcPr>
            <w:tcW w:w="1017" w:type="dxa"/>
            <w:tcBorders>
              <w:left w:val="single" w:color="000000" w:sz="6" w:space="0"/>
              <w:right w:val="single" w:color="000000" w:sz="14" w:space="0"/>
            </w:tcBorders>
            <w:vAlign w:val="top"/>
          </w:tcPr>
          <w:p w14:paraId="144FD76D">
            <w:pPr>
              <w:rPr>
                <w:rFonts w:ascii="Arial"/>
                <w:sz w:val="21"/>
              </w:rPr>
            </w:pPr>
          </w:p>
        </w:tc>
        <w:tc>
          <w:tcPr>
            <w:tcW w:w="610" w:type="dxa"/>
            <w:vMerge w:val="continue"/>
            <w:tcBorders>
              <w:top w:val="nil"/>
              <w:left w:val="single" w:color="000000" w:sz="14" w:space="0"/>
              <w:bottom w:val="nil"/>
              <w:right w:val="single" w:color="000000" w:sz="14" w:space="0"/>
            </w:tcBorders>
            <w:textDirection w:val="tbRlV"/>
            <w:vAlign w:val="top"/>
          </w:tcPr>
          <w:p w14:paraId="036665AF">
            <w:pPr>
              <w:rPr>
                <w:rFonts w:ascii="Arial"/>
                <w:sz w:val="21"/>
              </w:rPr>
            </w:pPr>
          </w:p>
        </w:tc>
        <w:tc>
          <w:tcPr>
            <w:tcW w:w="813" w:type="dxa"/>
            <w:tcBorders>
              <w:left w:val="single" w:color="000000" w:sz="14" w:space="0"/>
              <w:right w:val="single" w:color="000000" w:sz="6" w:space="0"/>
            </w:tcBorders>
            <w:vAlign w:val="top"/>
          </w:tcPr>
          <w:p w14:paraId="5706D6BD">
            <w:pPr>
              <w:rPr>
                <w:rFonts w:ascii="Arial"/>
                <w:sz w:val="21"/>
              </w:rPr>
            </w:pPr>
          </w:p>
        </w:tc>
        <w:tc>
          <w:tcPr>
            <w:tcW w:w="1035" w:type="dxa"/>
            <w:tcBorders>
              <w:left w:val="single" w:color="000000" w:sz="6" w:space="0"/>
              <w:right w:val="single" w:color="000000" w:sz="14" w:space="0"/>
            </w:tcBorders>
            <w:vAlign w:val="top"/>
          </w:tcPr>
          <w:p w14:paraId="52CCF6DF">
            <w:pPr>
              <w:rPr>
                <w:rFonts w:ascii="Arial"/>
                <w:sz w:val="21"/>
              </w:rPr>
            </w:pPr>
          </w:p>
        </w:tc>
      </w:tr>
      <w:tr w14:paraId="6ADEB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26" w:type="dxa"/>
            <w:tcBorders>
              <w:left w:val="single" w:color="000000" w:sz="14" w:space="0"/>
              <w:right w:val="single" w:color="000000" w:sz="6" w:space="0"/>
            </w:tcBorders>
            <w:vAlign w:val="top"/>
          </w:tcPr>
          <w:p w14:paraId="2B02D162">
            <w:pPr>
              <w:pStyle w:val="13"/>
              <w:spacing w:before="105" w:line="218" w:lineRule="auto"/>
              <w:ind w:left="161"/>
              <w:rPr>
                <w:sz w:val="18"/>
                <w:szCs w:val="18"/>
              </w:rPr>
            </w:pPr>
            <w:r>
              <w:rPr>
                <w:sz w:val="18"/>
                <w:szCs w:val="18"/>
              </w:rPr>
              <w:t>2</w:t>
            </w:r>
          </w:p>
        </w:tc>
        <w:tc>
          <w:tcPr>
            <w:tcW w:w="1017" w:type="dxa"/>
            <w:tcBorders>
              <w:left w:val="single" w:color="000000" w:sz="6" w:space="0"/>
              <w:right w:val="single" w:color="000000" w:sz="6" w:space="0"/>
            </w:tcBorders>
            <w:vAlign w:val="top"/>
          </w:tcPr>
          <w:p w14:paraId="334C64FB">
            <w:pPr>
              <w:rPr>
                <w:rFonts w:ascii="Arial"/>
                <w:sz w:val="21"/>
              </w:rPr>
            </w:pPr>
          </w:p>
        </w:tc>
        <w:tc>
          <w:tcPr>
            <w:tcW w:w="2439" w:type="dxa"/>
            <w:tcBorders>
              <w:left w:val="single" w:color="000000" w:sz="6" w:space="0"/>
              <w:right w:val="single" w:color="000000" w:sz="6" w:space="0"/>
            </w:tcBorders>
            <w:vAlign w:val="top"/>
          </w:tcPr>
          <w:p w14:paraId="1EF038DF">
            <w:pPr>
              <w:rPr>
                <w:rFonts w:ascii="Arial"/>
                <w:sz w:val="21"/>
              </w:rPr>
            </w:pPr>
          </w:p>
        </w:tc>
        <w:tc>
          <w:tcPr>
            <w:tcW w:w="1017" w:type="dxa"/>
            <w:tcBorders>
              <w:left w:val="single" w:color="000000" w:sz="6" w:space="0"/>
              <w:right w:val="single" w:color="000000" w:sz="6" w:space="0"/>
            </w:tcBorders>
            <w:vAlign w:val="top"/>
          </w:tcPr>
          <w:p w14:paraId="3F0BC957">
            <w:pPr>
              <w:rPr>
                <w:rFonts w:ascii="Arial"/>
                <w:sz w:val="21"/>
              </w:rPr>
            </w:pPr>
          </w:p>
        </w:tc>
        <w:tc>
          <w:tcPr>
            <w:tcW w:w="1017" w:type="dxa"/>
            <w:tcBorders>
              <w:left w:val="single" w:color="000000" w:sz="6" w:space="0"/>
              <w:right w:val="single" w:color="000000" w:sz="6" w:space="0"/>
            </w:tcBorders>
            <w:vAlign w:val="top"/>
          </w:tcPr>
          <w:p w14:paraId="12889F82">
            <w:pPr>
              <w:rPr>
                <w:rFonts w:ascii="Arial"/>
                <w:sz w:val="21"/>
              </w:rPr>
            </w:pPr>
          </w:p>
        </w:tc>
        <w:tc>
          <w:tcPr>
            <w:tcW w:w="1016" w:type="dxa"/>
            <w:tcBorders>
              <w:left w:val="single" w:color="000000" w:sz="6" w:space="0"/>
              <w:right w:val="single" w:color="000000" w:sz="6" w:space="0"/>
            </w:tcBorders>
            <w:vAlign w:val="top"/>
          </w:tcPr>
          <w:p w14:paraId="445EAF22">
            <w:pPr>
              <w:rPr>
                <w:rFonts w:ascii="Arial"/>
                <w:sz w:val="21"/>
              </w:rPr>
            </w:pPr>
          </w:p>
        </w:tc>
        <w:tc>
          <w:tcPr>
            <w:tcW w:w="1017" w:type="dxa"/>
            <w:tcBorders>
              <w:left w:val="single" w:color="000000" w:sz="6" w:space="0"/>
              <w:right w:val="single" w:color="000000" w:sz="14" w:space="0"/>
            </w:tcBorders>
            <w:vAlign w:val="top"/>
          </w:tcPr>
          <w:p w14:paraId="160852CA">
            <w:pPr>
              <w:rPr>
                <w:rFonts w:ascii="Arial"/>
                <w:sz w:val="21"/>
              </w:rPr>
            </w:pPr>
          </w:p>
        </w:tc>
        <w:tc>
          <w:tcPr>
            <w:tcW w:w="610" w:type="dxa"/>
            <w:vMerge w:val="continue"/>
            <w:tcBorders>
              <w:top w:val="nil"/>
              <w:left w:val="single" w:color="000000" w:sz="14" w:space="0"/>
              <w:bottom w:val="nil"/>
              <w:right w:val="single" w:color="000000" w:sz="14" w:space="0"/>
            </w:tcBorders>
            <w:textDirection w:val="tbRlV"/>
            <w:vAlign w:val="top"/>
          </w:tcPr>
          <w:p w14:paraId="46C5973F">
            <w:pPr>
              <w:rPr>
                <w:rFonts w:ascii="Arial"/>
                <w:sz w:val="21"/>
              </w:rPr>
            </w:pPr>
          </w:p>
        </w:tc>
        <w:tc>
          <w:tcPr>
            <w:tcW w:w="813" w:type="dxa"/>
            <w:tcBorders>
              <w:left w:val="single" w:color="000000" w:sz="14" w:space="0"/>
              <w:right w:val="single" w:color="000000" w:sz="6" w:space="0"/>
            </w:tcBorders>
            <w:vAlign w:val="top"/>
          </w:tcPr>
          <w:p w14:paraId="188BB061">
            <w:pPr>
              <w:rPr>
                <w:rFonts w:ascii="Arial"/>
                <w:sz w:val="21"/>
              </w:rPr>
            </w:pPr>
          </w:p>
        </w:tc>
        <w:tc>
          <w:tcPr>
            <w:tcW w:w="1035" w:type="dxa"/>
            <w:tcBorders>
              <w:left w:val="single" w:color="000000" w:sz="6" w:space="0"/>
              <w:right w:val="single" w:color="000000" w:sz="14" w:space="0"/>
            </w:tcBorders>
            <w:vAlign w:val="top"/>
          </w:tcPr>
          <w:p w14:paraId="5A5970B7">
            <w:pPr>
              <w:rPr>
                <w:rFonts w:ascii="Arial"/>
                <w:sz w:val="21"/>
              </w:rPr>
            </w:pPr>
          </w:p>
        </w:tc>
      </w:tr>
      <w:tr w14:paraId="06C1DB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trPr>
        <w:tc>
          <w:tcPr>
            <w:tcW w:w="426" w:type="dxa"/>
            <w:tcBorders>
              <w:left w:val="single" w:color="000000" w:sz="14" w:space="0"/>
              <w:right w:val="single" w:color="000000" w:sz="6" w:space="0"/>
            </w:tcBorders>
            <w:vAlign w:val="top"/>
          </w:tcPr>
          <w:p w14:paraId="12AEF6FE">
            <w:pPr>
              <w:pStyle w:val="13"/>
              <w:spacing w:before="105" w:line="218" w:lineRule="auto"/>
              <w:ind w:left="172"/>
              <w:rPr>
                <w:sz w:val="18"/>
                <w:szCs w:val="18"/>
              </w:rPr>
            </w:pPr>
            <w:r>
              <w:rPr>
                <w:sz w:val="18"/>
                <w:szCs w:val="18"/>
              </w:rPr>
              <w:t>1</w:t>
            </w:r>
          </w:p>
        </w:tc>
        <w:tc>
          <w:tcPr>
            <w:tcW w:w="1017" w:type="dxa"/>
            <w:tcBorders>
              <w:left w:val="single" w:color="000000" w:sz="6" w:space="0"/>
              <w:right w:val="single" w:color="000000" w:sz="6" w:space="0"/>
            </w:tcBorders>
            <w:vAlign w:val="top"/>
          </w:tcPr>
          <w:p w14:paraId="71D6C925">
            <w:pPr>
              <w:rPr>
                <w:rFonts w:ascii="Arial"/>
                <w:sz w:val="21"/>
              </w:rPr>
            </w:pPr>
          </w:p>
        </w:tc>
        <w:tc>
          <w:tcPr>
            <w:tcW w:w="2439" w:type="dxa"/>
            <w:tcBorders>
              <w:left w:val="single" w:color="000000" w:sz="6" w:space="0"/>
              <w:right w:val="single" w:color="000000" w:sz="6" w:space="0"/>
            </w:tcBorders>
            <w:vAlign w:val="top"/>
          </w:tcPr>
          <w:p w14:paraId="26F7C812">
            <w:pPr>
              <w:rPr>
                <w:rFonts w:ascii="Arial"/>
                <w:sz w:val="21"/>
              </w:rPr>
            </w:pPr>
          </w:p>
        </w:tc>
        <w:tc>
          <w:tcPr>
            <w:tcW w:w="1017" w:type="dxa"/>
            <w:tcBorders>
              <w:left w:val="single" w:color="000000" w:sz="6" w:space="0"/>
              <w:right w:val="single" w:color="000000" w:sz="6" w:space="0"/>
            </w:tcBorders>
            <w:vAlign w:val="top"/>
          </w:tcPr>
          <w:p w14:paraId="20190ECB">
            <w:pPr>
              <w:rPr>
                <w:rFonts w:ascii="Arial"/>
                <w:sz w:val="21"/>
              </w:rPr>
            </w:pPr>
          </w:p>
        </w:tc>
        <w:tc>
          <w:tcPr>
            <w:tcW w:w="1017" w:type="dxa"/>
            <w:tcBorders>
              <w:left w:val="single" w:color="000000" w:sz="6" w:space="0"/>
              <w:right w:val="single" w:color="000000" w:sz="6" w:space="0"/>
            </w:tcBorders>
            <w:vAlign w:val="top"/>
          </w:tcPr>
          <w:p w14:paraId="5383F975">
            <w:pPr>
              <w:rPr>
                <w:rFonts w:ascii="Arial"/>
                <w:sz w:val="21"/>
              </w:rPr>
            </w:pPr>
          </w:p>
        </w:tc>
        <w:tc>
          <w:tcPr>
            <w:tcW w:w="1016" w:type="dxa"/>
            <w:tcBorders>
              <w:left w:val="single" w:color="000000" w:sz="6" w:space="0"/>
              <w:right w:val="single" w:color="000000" w:sz="6" w:space="0"/>
            </w:tcBorders>
            <w:vAlign w:val="top"/>
          </w:tcPr>
          <w:p w14:paraId="5215040E">
            <w:pPr>
              <w:rPr>
                <w:rFonts w:ascii="Arial"/>
                <w:sz w:val="21"/>
              </w:rPr>
            </w:pPr>
          </w:p>
        </w:tc>
        <w:tc>
          <w:tcPr>
            <w:tcW w:w="1017" w:type="dxa"/>
            <w:tcBorders>
              <w:left w:val="single" w:color="000000" w:sz="6" w:space="0"/>
              <w:right w:val="single" w:color="000000" w:sz="14" w:space="0"/>
            </w:tcBorders>
            <w:vAlign w:val="top"/>
          </w:tcPr>
          <w:p w14:paraId="47C98EE9">
            <w:pPr>
              <w:rPr>
                <w:rFonts w:ascii="Arial"/>
                <w:sz w:val="21"/>
              </w:rPr>
            </w:pPr>
          </w:p>
        </w:tc>
        <w:tc>
          <w:tcPr>
            <w:tcW w:w="610" w:type="dxa"/>
            <w:vMerge w:val="continue"/>
            <w:tcBorders>
              <w:top w:val="nil"/>
              <w:left w:val="single" w:color="000000" w:sz="14" w:space="0"/>
              <w:bottom w:val="nil"/>
              <w:right w:val="single" w:color="000000" w:sz="14" w:space="0"/>
            </w:tcBorders>
            <w:textDirection w:val="tbRlV"/>
            <w:vAlign w:val="top"/>
          </w:tcPr>
          <w:p w14:paraId="01655B34">
            <w:pPr>
              <w:rPr>
                <w:rFonts w:ascii="Arial"/>
                <w:sz w:val="21"/>
              </w:rPr>
            </w:pPr>
          </w:p>
        </w:tc>
        <w:tc>
          <w:tcPr>
            <w:tcW w:w="813" w:type="dxa"/>
            <w:tcBorders>
              <w:left w:val="single" w:color="000000" w:sz="14" w:space="0"/>
              <w:right w:val="single" w:color="000000" w:sz="6" w:space="0"/>
            </w:tcBorders>
            <w:vAlign w:val="top"/>
          </w:tcPr>
          <w:p w14:paraId="6795AB18">
            <w:pPr>
              <w:rPr>
                <w:rFonts w:ascii="Arial"/>
                <w:sz w:val="21"/>
              </w:rPr>
            </w:pPr>
          </w:p>
        </w:tc>
        <w:tc>
          <w:tcPr>
            <w:tcW w:w="1035" w:type="dxa"/>
            <w:tcBorders>
              <w:left w:val="single" w:color="000000" w:sz="6" w:space="0"/>
              <w:right w:val="single" w:color="000000" w:sz="14" w:space="0"/>
            </w:tcBorders>
            <w:vAlign w:val="top"/>
          </w:tcPr>
          <w:p w14:paraId="71D653F5">
            <w:pPr>
              <w:rPr>
                <w:rFonts w:ascii="Arial"/>
                <w:sz w:val="21"/>
              </w:rPr>
            </w:pPr>
          </w:p>
        </w:tc>
      </w:tr>
      <w:tr w14:paraId="4582F7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 w:hRule="atLeast"/>
        </w:trPr>
        <w:tc>
          <w:tcPr>
            <w:tcW w:w="426" w:type="dxa"/>
            <w:tcBorders>
              <w:left w:val="single" w:color="000000" w:sz="14" w:space="0"/>
              <w:bottom w:val="single" w:color="000000" w:sz="6" w:space="0"/>
              <w:right w:val="single" w:color="000000" w:sz="6" w:space="0"/>
            </w:tcBorders>
            <w:vAlign w:val="top"/>
          </w:tcPr>
          <w:p w14:paraId="5A2568F0">
            <w:pPr>
              <w:pStyle w:val="13"/>
              <w:spacing w:before="106" w:line="216" w:lineRule="auto"/>
              <w:ind w:left="160"/>
              <w:rPr>
                <w:sz w:val="18"/>
                <w:szCs w:val="18"/>
              </w:rPr>
            </w:pPr>
            <w:r>
              <w:rPr>
                <w:sz w:val="18"/>
                <w:szCs w:val="18"/>
              </w:rPr>
              <w:t>0</w:t>
            </w:r>
          </w:p>
        </w:tc>
        <w:tc>
          <w:tcPr>
            <w:tcW w:w="1017" w:type="dxa"/>
            <w:tcBorders>
              <w:left w:val="single" w:color="000000" w:sz="6" w:space="0"/>
              <w:bottom w:val="single" w:color="000000" w:sz="6" w:space="0"/>
              <w:right w:val="single" w:color="000000" w:sz="6" w:space="0"/>
            </w:tcBorders>
            <w:vAlign w:val="top"/>
          </w:tcPr>
          <w:p w14:paraId="22DF368E">
            <w:pPr>
              <w:rPr>
                <w:rFonts w:ascii="Arial"/>
                <w:sz w:val="21"/>
              </w:rPr>
            </w:pPr>
          </w:p>
        </w:tc>
        <w:tc>
          <w:tcPr>
            <w:tcW w:w="2439" w:type="dxa"/>
            <w:tcBorders>
              <w:left w:val="single" w:color="000000" w:sz="6" w:space="0"/>
              <w:bottom w:val="single" w:color="000000" w:sz="6" w:space="0"/>
              <w:right w:val="single" w:color="000000" w:sz="6" w:space="0"/>
            </w:tcBorders>
            <w:vAlign w:val="top"/>
          </w:tcPr>
          <w:p w14:paraId="484E326E">
            <w:pPr>
              <w:rPr>
                <w:rFonts w:ascii="Arial"/>
                <w:sz w:val="21"/>
              </w:rPr>
            </w:pPr>
          </w:p>
        </w:tc>
        <w:tc>
          <w:tcPr>
            <w:tcW w:w="1017" w:type="dxa"/>
            <w:tcBorders>
              <w:left w:val="single" w:color="000000" w:sz="6" w:space="0"/>
              <w:bottom w:val="single" w:color="000000" w:sz="6" w:space="0"/>
              <w:right w:val="single" w:color="000000" w:sz="6" w:space="0"/>
            </w:tcBorders>
            <w:vAlign w:val="top"/>
          </w:tcPr>
          <w:p w14:paraId="6B2AD9F9">
            <w:pPr>
              <w:rPr>
                <w:rFonts w:ascii="Arial"/>
                <w:sz w:val="21"/>
              </w:rPr>
            </w:pPr>
          </w:p>
        </w:tc>
        <w:tc>
          <w:tcPr>
            <w:tcW w:w="1017" w:type="dxa"/>
            <w:tcBorders>
              <w:left w:val="single" w:color="000000" w:sz="6" w:space="0"/>
              <w:bottom w:val="single" w:color="000000" w:sz="6" w:space="0"/>
              <w:right w:val="single" w:color="000000" w:sz="6" w:space="0"/>
            </w:tcBorders>
            <w:vAlign w:val="top"/>
          </w:tcPr>
          <w:p w14:paraId="51561E2D">
            <w:pPr>
              <w:rPr>
                <w:rFonts w:ascii="Arial"/>
                <w:sz w:val="21"/>
              </w:rPr>
            </w:pPr>
          </w:p>
        </w:tc>
        <w:tc>
          <w:tcPr>
            <w:tcW w:w="1016" w:type="dxa"/>
            <w:tcBorders>
              <w:left w:val="single" w:color="000000" w:sz="6" w:space="0"/>
              <w:bottom w:val="single" w:color="000000" w:sz="6" w:space="0"/>
              <w:right w:val="single" w:color="000000" w:sz="6" w:space="0"/>
            </w:tcBorders>
            <w:vAlign w:val="top"/>
          </w:tcPr>
          <w:p w14:paraId="347EFB93">
            <w:pPr>
              <w:rPr>
                <w:rFonts w:ascii="Arial"/>
                <w:sz w:val="21"/>
              </w:rPr>
            </w:pPr>
          </w:p>
        </w:tc>
        <w:tc>
          <w:tcPr>
            <w:tcW w:w="1017" w:type="dxa"/>
            <w:tcBorders>
              <w:left w:val="single" w:color="000000" w:sz="6" w:space="0"/>
              <w:bottom w:val="single" w:color="000000" w:sz="6" w:space="0"/>
              <w:right w:val="single" w:color="000000" w:sz="14" w:space="0"/>
            </w:tcBorders>
            <w:vAlign w:val="top"/>
          </w:tcPr>
          <w:p w14:paraId="72D609F9">
            <w:pPr>
              <w:rPr>
                <w:rFonts w:ascii="Arial"/>
                <w:sz w:val="21"/>
              </w:rPr>
            </w:pPr>
          </w:p>
        </w:tc>
        <w:tc>
          <w:tcPr>
            <w:tcW w:w="610" w:type="dxa"/>
            <w:vMerge w:val="continue"/>
            <w:tcBorders>
              <w:top w:val="nil"/>
              <w:left w:val="single" w:color="000000" w:sz="14" w:space="0"/>
              <w:bottom w:val="nil"/>
              <w:right w:val="single" w:color="000000" w:sz="14" w:space="0"/>
            </w:tcBorders>
            <w:textDirection w:val="tbRlV"/>
            <w:vAlign w:val="top"/>
          </w:tcPr>
          <w:p w14:paraId="09BFFC23">
            <w:pPr>
              <w:rPr>
                <w:rFonts w:ascii="Arial"/>
                <w:sz w:val="21"/>
              </w:rPr>
            </w:pPr>
          </w:p>
        </w:tc>
        <w:tc>
          <w:tcPr>
            <w:tcW w:w="813" w:type="dxa"/>
            <w:tcBorders>
              <w:left w:val="single" w:color="000000" w:sz="14" w:space="0"/>
              <w:bottom w:val="single" w:color="000000" w:sz="6" w:space="0"/>
              <w:right w:val="single" w:color="000000" w:sz="6" w:space="0"/>
            </w:tcBorders>
            <w:vAlign w:val="top"/>
          </w:tcPr>
          <w:p w14:paraId="56F3E471">
            <w:pPr>
              <w:rPr>
                <w:rFonts w:ascii="Arial"/>
                <w:sz w:val="21"/>
              </w:rPr>
            </w:pPr>
          </w:p>
        </w:tc>
        <w:tc>
          <w:tcPr>
            <w:tcW w:w="1035" w:type="dxa"/>
            <w:tcBorders>
              <w:left w:val="single" w:color="000000" w:sz="6" w:space="0"/>
              <w:bottom w:val="single" w:color="000000" w:sz="6" w:space="0"/>
              <w:right w:val="single" w:color="000000" w:sz="14" w:space="0"/>
            </w:tcBorders>
            <w:vAlign w:val="top"/>
          </w:tcPr>
          <w:p w14:paraId="1975503E">
            <w:pPr>
              <w:rPr>
                <w:rFonts w:ascii="Arial"/>
                <w:sz w:val="21"/>
              </w:rPr>
            </w:pPr>
          </w:p>
        </w:tc>
      </w:tr>
      <w:tr w14:paraId="59057D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426" w:type="dxa"/>
            <w:tcBorders>
              <w:top w:val="single" w:color="000000" w:sz="6" w:space="0"/>
              <w:left w:val="single" w:color="000000" w:sz="14" w:space="0"/>
              <w:bottom w:val="single" w:color="000000" w:sz="14" w:space="0"/>
              <w:right w:val="single" w:color="000000" w:sz="6" w:space="0"/>
            </w:tcBorders>
            <w:vAlign w:val="top"/>
          </w:tcPr>
          <w:p w14:paraId="24329232">
            <w:pPr>
              <w:pStyle w:val="13"/>
              <w:spacing w:before="97" w:line="220" w:lineRule="auto"/>
              <w:ind w:left="24"/>
              <w:rPr>
                <w:sz w:val="18"/>
                <w:szCs w:val="18"/>
              </w:rPr>
            </w:pPr>
            <w:r>
              <w:rPr>
                <w:spacing w:val="-2"/>
                <w:sz w:val="18"/>
                <w:szCs w:val="18"/>
              </w:rPr>
              <w:t>修改</w:t>
            </w:r>
          </w:p>
        </w:tc>
        <w:tc>
          <w:tcPr>
            <w:tcW w:w="1017" w:type="dxa"/>
            <w:tcBorders>
              <w:top w:val="single" w:color="000000" w:sz="6" w:space="0"/>
              <w:left w:val="single" w:color="000000" w:sz="6" w:space="0"/>
              <w:bottom w:val="single" w:color="000000" w:sz="14" w:space="0"/>
              <w:right w:val="single" w:color="000000" w:sz="6" w:space="0"/>
            </w:tcBorders>
            <w:vAlign w:val="top"/>
          </w:tcPr>
          <w:p w14:paraId="5890A533">
            <w:pPr>
              <w:pStyle w:val="13"/>
              <w:spacing w:before="97" w:line="220" w:lineRule="auto"/>
              <w:ind w:left="352"/>
              <w:rPr>
                <w:sz w:val="18"/>
                <w:szCs w:val="18"/>
              </w:rPr>
            </w:pPr>
            <w:r>
              <w:rPr>
                <w:spacing w:val="-10"/>
                <w:sz w:val="18"/>
                <w:szCs w:val="18"/>
              </w:rPr>
              <w:t>日期</w:t>
            </w:r>
          </w:p>
        </w:tc>
        <w:tc>
          <w:tcPr>
            <w:tcW w:w="2439" w:type="dxa"/>
            <w:tcBorders>
              <w:top w:val="single" w:color="000000" w:sz="6" w:space="0"/>
              <w:left w:val="single" w:color="000000" w:sz="6" w:space="0"/>
              <w:bottom w:val="single" w:color="000000" w:sz="14" w:space="0"/>
              <w:right w:val="single" w:color="000000" w:sz="6" w:space="0"/>
            </w:tcBorders>
            <w:vAlign w:val="top"/>
          </w:tcPr>
          <w:p w14:paraId="1F9B0E50">
            <w:pPr>
              <w:pStyle w:val="13"/>
              <w:spacing w:before="97" w:line="220" w:lineRule="auto"/>
              <w:ind w:left="1041"/>
              <w:rPr>
                <w:sz w:val="18"/>
                <w:szCs w:val="18"/>
              </w:rPr>
            </w:pPr>
            <w:r>
              <w:rPr>
                <w:spacing w:val="-3"/>
                <w:sz w:val="18"/>
                <w:szCs w:val="18"/>
              </w:rPr>
              <w:t>说明</w:t>
            </w:r>
          </w:p>
        </w:tc>
        <w:tc>
          <w:tcPr>
            <w:tcW w:w="1017" w:type="dxa"/>
            <w:tcBorders>
              <w:top w:val="single" w:color="000000" w:sz="6" w:space="0"/>
              <w:left w:val="single" w:color="000000" w:sz="6" w:space="0"/>
              <w:bottom w:val="single" w:color="000000" w:sz="14" w:space="0"/>
              <w:right w:val="single" w:color="000000" w:sz="6" w:space="0"/>
            </w:tcBorders>
            <w:vAlign w:val="top"/>
          </w:tcPr>
          <w:p w14:paraId="762C0F51">
            <w:pPr>
              <w:pStyle w:val="13"/>
              <w:spacing w:before="97" w:line="220" w:lineRule="auto"/>
              <w:ind w:left="335"/>
              <w:rPr>
                <w:sz w:val="18"/>
                <w:szCs w:val="18"/>
              </w:rPr>
            </w:pPr>
            <w:r>
              <w:rPr>
                <w:spacing w:val="-3"/>
                <w:sz w:val="18"/>
                <w:szCs w:val="18"/>
              </w:rPr>
              <w:t>编制</w:t>
            </w:r>
          </w:p>
        </w:tc>
        <w:tc>
          <w:tcPr>
            <w:tcW w:w="1017" w:type="dxa"/>
            <w:tcBorders>
              <w:top w:val="single" w:color="000000" w:sz="6" w:space="0"/>
              <w:left w:val="single" w:color="000000" w:sz="6" w:space="0"/>
              <w:bottom w:val="single" w:color="000000" w:sz="14" w:space="0"/>
              <w:right w:val="single" w:color="000000" w:sz="6" w:space="0"/>
            </w:tcBorders>
            <w:vAlign w:val="top"/>
          </w:tcPr>
          <w:p w14:paraId="50C906B3">
            <w:pPr>
              <w:pStyle w:val="13"/>
              <w:spacing w:before="97" w:line="220" w:lineRule="auto"/>
              <w:ind w:left="337"/>
              <w:rPr>
                <w:sz w:val="18"/>
                <w:szCs w:val="18"/>
              </w:rPr>
            </w:pPr>
            <w:r>
              <w:rPr>
                <w:spacing w:val="-2"/>
                <w:sz w:val="18"/>
                <w:szCs w:val="18"/>
              </w:rPr>
              <w:t>校核</w:t>
            </w:r>
          </w:p>
        </w:tc>
        <w:tc>
          <w:tcPr>
            <w:tcW w:w="1016" w:type="dxa"/>
            <w:tcBorders>
              <w:top w:val="single" w:color="000000" w:sz="6" w:space="0"/>
              <w:left w:val="single" w:color="000000" w:sz="6" w:space="0"/>
              <w:bottom w:val="single" w:color="000000" w:sz="14" w:space="0"/>
              <w:right w:val="single" w:color="000000" w:sz="6" w:space="0"/>
            </w:tcBorders>
            <w:vAlign w:val="top"/>
          </w:tcPr>
          <w:p w14:paraId="77D14FA8">
            <w:pPr>
              <w:pStyle w:val="13"/>
              <w:spacing w:before="97" w:line="220" w:lineRule="auto"/>
              <w:ind w:left="348"/>
              <w:rPr>
                <w:sz w:val="18"/>
                <w:szCs w:val="18"/>
              </w:rPr>
            </w:pPr>
            <w:r>
              <w:rPr>
                <w:spacing w:val="-5"/>
                <w:sz w:val="18"/>
                <w:szCs w:val="18"/>
              </w:rPr>
              <w:t>审核</w:t>
            </w:r>
          </w:p>
        </w:tc>
        <w:tc>
          <w:tcPr>
            <w:tcW w:w="1017" w:type="dxa"/>
            <w:tcBorders>
              <w:top w:val="single" w:color="000000" w:sz="6" w:space="0"/>
              <w:left w:val="single" w:color="000000" w:sz="6" w:space="0"/>
              <w:bottom w:val="single" w:color="000000" w:sz="14" w:space="0"/>
              <w:right w:val="single" w:color="000000" w:sz="14" w:space="0"/>
            </w:tcBorders>
            <w:vAlign w:val="top"/>
          </w:tcPr>
          <w:p w14:paraId="0F7E3030">
            <w:pPr>
              <w:rPr>
                <w:rFonts w:ascii="Arial"/>
                <w:sz w:val="21"/>
              </w:rPr>
            </w:pPr>
          </w:p>
        </w:tc>
        <w:tc>
          <w:tcPr>
            <w:tcW w:w="610" w:type="dxa"/>
            <w:vMerge w:val="continue"/>
            <w:tcBorders>
              <w:top w:val="nil"/>
              <w:left w:val="single" w:color="000000" w:sz="14" w:space="0"/>
              <w:bottom w:val="single" w:color="000000" w:sz="14" w:space="0"/>
              <w:right w:val="single" w:color="000000" w:sz="14" w:space="0"/>
            </w:tcBorders>
            <w:textDirection w:val="tbRlV"/>
            <w:vAlign w:val="top"/>
          </w:tcPr>
          <w:p w14:paraId="43F7465D">
            <w:pPr>
              <w:rPr>
                <w:rFonts w:ascii="Arial"/>
                <w:sz w:val="21"/>
              </w:rPr>
            </w:pPr>
          </w:p>
        </w:tc>
        <w:tc>
          <w:tcPr>
            <w:tcW w:w="813" w:type="dxa"/>
            <w:tcBorders>
              <w:top w:val="single" w:color="000000" w:sz="6" w:space="0"/>
              <w:left w:val="single" w:color="000000" w:sz="14" w:space="0"/>
              <w:bottom w:val="single" w:color="000000" w:sz="14" w:space="0"/>
              <w:right w:val="single" w:color="000000" w:sz="6" w:space="0"/>
            </w:tcBorders>
            <w:vAlign w:val="top"/>
          </w:tcPr>
          <w:p w14:paraId="19D0E41D">
            <w:pPr>
              <w:pStyle w:val="13"/>
              <w:spacing w:before="97" w:line="219" w:lineRule="auto"/>
              <w:ind w:left="57"/>
              <w:rPr>
                <w:sz w:val="18"/>
                <w:szCs w:val="18"/>
              </w:rPr>
            </w:pPr>
            <w:r>
              <w:rPr>
                <w:spacing w:val="-2"/>
                <w:sz w:val="18"/>
                <w:szCs w:val="18"/>
              </w:rPr>
              <w:t>会签专业</w:t>
            </w:r>
          </w:p>
        </w:tc>
        <w:tc>
          <w:tcPr>
            <w:tcW w:w="1035" w:type="dxa"/>
            <w:tcBorders>
              <w:top w:val="single" w:color="000000" w:sz="6" w:space="0"/>
              <w:left w:val="single" w:color="000000" w:sz="6" w:space="0"/>
              <w:bottom w:val="single" w:color="000000" w:sz="14" w:space="0"/>
              <w:right w:val="single" w:color="000000" w:sz="14" w:space="0"/>
            </w:tcBorders>
            <w:vAlign w:val="top"/>
          </w:tcPr>
          <w:p w14:paraId="7B4145E9">
            <w:pPr>
              <w:pStyle w:val="13"/>
              <w:spacing w:before="97" w:line="219" w:lineRule="auto"/>
              <w:ind w:left="262"/>
              <w:rPr>
                <w:sz w:val="18"/>
                <w:szCs w:val="18"/>
              </w:rPr>
            </w:pPr>
            <w:r>
              <w:rPr>
                <w:spacing w:val="-2"/>
                <w:sz w:val="18"/>
                <w:szCs w:val="18"/>
              </w:rPr>
              <w:t>会签人</w:t>
            </w:r>
          </w:p>
        </w:tc>
      </w:tr>
    </w:tbl>
    <w:p w14:paraId="6423786B">
      <w:pPr>
        <w:spacing w:line="31" w:lineRule="exact"/>
        <w:rPr>
          <w:rFonts w:ascii="Arial"/>
          <w:sz w:val="2"/>
        </w:rPr>
      </w:pPr>
    </w:p>
    <w:p w14:paraId="06C433F5">
      <w:pPr>
        <w:spacing w:line="31" w:lineRule="exact"/>
        <w:rPr>
          <w:rFonts w:ascii="Arial" w:hAnsi="Arial" w:eastAsia="Arial" w:cs="Arial"/>
          <w:sz w:val="2"/>
          <w:szCs w:val="2"/>
        </w:rPr>
        <w:sectPr>
          <w:footerReference r:id="rId6" w:type="default"/>
          <w:pgSz w:w="11905" w:h="16840"/>
          <w:pgMar w:top="400" w:right="619" w:bottom="797" w:left="842" w:header="0" w:footer="606" w:gutter="0"/>
          <w:cols w:space="720" w:num="1"/>
        </w:sectPr>
      </w:pPr>
    </w:p>
    <w:p w14:paraId="2CD9FACE">
      <w:pPr>
        <w:spacing w:line="161" w:lineRule="exact"/>
      </w:pPr>
    </w:p>
    <w:tbl>
      <w:tblPr>
        <w:tblStyle w:val="12"/>
        <w:tblW w:w="10487"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34"/>
        <w:gridCol w:w="4853"/>
      </w:tblGrid>
      <w:tr w14:paraId="68B4F4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5634" w:type="dxa"/>
            <w:vMerge w:val="restart"/>
            <w:tcBorders>
              <w:top w:val="single" w:color="000000" w:sz="6" w:space="0"/>
              <w:left w:val="single" w:color="000000" w:sz="14" w:space="0"/>
              <w:bottom w:val="nil"/>
              <w:right w:val="single" w:color="000000" w:sz="6" w:space="0"/>
            </w:tcBorders>
            <w:vAlign w:val="top"/>
          </w:tcPr>
          <w:p w14:paraId="7696F852">
            <w:pPr>
              <w:pStyle w:val="13"/>
              <w:spacing w:before="33" w:line="228" w:lineRule="auto"/>
              <w:ind w:left="31"/>
              <w:rPr>
                <w:spacing w:val="8"/>
                <w:sz w:val="19"/>
                <w:szCs w:val="19"/>
              </w:rPr>
            </w:pPr>
          </w:p>
          <w:p w14:paraId="5A0F4042">
            <w:pPr>
              <w:pStyle w:val="13"/>
              <w:spacing w:before="33" w:line="228" w:lineRule="auto"/>
              <w:ind w:left="31"/>
              <w:rPr>
                <w:spacing w:val="8"/>
                <w:sz w:val="19"/>
                <w:szCs w:val="19"/>
              </w:rPr>
            </w:pPr>
          </w:p>
          <w:p w14:paraId="58DEE7DA">
            <w:pPr>
              <w:pStyle w:val="13"/>
              <w:spacing w:before="33" w:line="228" w:lineRule="auto"/>
              <w:ind w:left="31"/>
              <w:rPr>
                <w:sz w:val="19"/>
                <w:szCs w:val="19"/>
              </w:rPr>
            </w:pPr>
            <w:r>
              <w:rPr>
                <w:spacing w:val="8"/>
                <w:sz w:val="19"/>
                <w:szCs w:val="19"/>
              </w:rPr>
              <w:t>总说明见三相油浸式电力变压器技术</w:t>
            </w:r>
            <w:r>
              <w:rPr>
                <w:rFonts w:hint="eastAsia"/>
                <w:spacing w:val="8"/>
                <w:sz w:val="19"/>
                <w:szCs w:val="19"/>
                <w:lang w:eastAsia="zh-CN"/>
              </w:rPr>
              <w:t>要求</w:t>
            </w:r>
            <w:r>
              <w:rPr>
                <w:spacing w:val="7"/>
                <w:sz w:val="19"/>
                <w:szCs w:val="19"/>
              </w:rPr>
              <w:t xml:space="preserve"> </w:t>
            </w:r>
          </w:p>
        </w:tc>
        <w:tc>
          <w:tcPr>
            <w:tcW w:w="4853" w:type="dxa"/>
            <w:vMerge w:val="restart"/>
            <w:tcBorders>
              <w:top w:val="single" w:color="000000" w:sz="6" w:space="0"/>
              <w:left w:val="single" w:color="000000" w:sz="6" w:space="0"/>
              <w:bottom w:val="single" w:color="000000" w:sz="6" w:space="0"/>
              <w:right w:val="single" w:color="000000" w:sz="12" w:space="0"/>
            </w:tcBorders>
            <w:vAlign w:val="top"/>
          </w:tcPr>
          <w:p w14:paraId="2D85BE4E">
            <w:pPr>
              <w:pStyle w:val="13"/>
              <w:spacing w:before="35" w:line="230" w:lineRule="auto"/>
              <w:ind w:left="38"/>
              <w:rPr>
                <w:sz w:val="19"/>
                <w:szCs w:val="19"/>
              </w:rPr>
            </w:pPr>
            <w:r>
              <w:drawing>
                <wp:anchor distT="0" distB="0" distL="0" distR="0" simplePos="0" relativeHeight="251660288" behindDoc="0" locked="0" layoutInCell="1" allowOverlap="1">
                  <wp:simplePos x="0" y="0"/>
                  <wp:positionH relativeFrom="rightMargin">
                    <wp:posOffset>-2422525</wp:posOffset>
                  </wp:positionH>
                  <wp:positionV relativeFrom="topMargin">
                    <wp:posOffset>334010</wp:posOffset>
                  </wp:positionV>
                  <wp:extent cx="2007235" cy="12065"/>
                  <wp:effectExtent l="0" t="0" r="0" b="0"/>
                  <wp:wrapNone/>
                  <wp:docPr id="128" name="IM 128"/>
                  <wp:cNvGraphicFramePr/>
                  <a:graphic xmlns:a="http://schemas.openxmlformats.org/drawingml/2006/main">
                    <a:graphicData uri="http://schemas.openxmlformats.org/drawingml/2006/picture">
                      <pic:pic xmlns:pic="http://schemas.openxmlformats.org/drawingml/2006/picture">
                        <pic:nvPicPr>
                          <pic:cNvPr id="128" name="IM 128"/>
                          <pic:cNvPicPr/>
                        </pic:nvPicPr>
                        <pic:blipFill>
                          <a:blip r:embed="rId16"/>
                          <a:stretch>
                            <a:fillRect/>
                          </a:stretch>
                        </pic:blipFill>
                        <pic:spPr>
                          <a:xfrm>
                            <a:off x="0" y="0"/>
                            <a:ext cx="2007107" cy="12191"/>
                          </a:xfrm>
                          <a:prstGeom prst="rect">
                            <a:avLst/>
                          </a:prstGeom>
                        </pic:spPr>
                      </pic:pic>
                    </a:graphicData>
                  </a:graphic>
                </wp:anchor>
              </w:drawing>
            </w:r>
            <w:r>
              <w:rPr>
                <w:spacing w:val="6"/>
                <w:sz w:val="19"/>
                <w:szCs w:val="19"/>
              </w:rPr>
              <w:t>冷却方式</w:t>
            </w:r>
          </w:p>
          <w:p w14:paraId="15BEAA16">
            <w:pPr>
              <w:spacing w:line="231" w:lineRule="exact"/>
              <w:rPr>
                <w:rFonts w:ascii="Arial"/>
                <w:sz w:val="20"/>
              </w:rPr>
            </w:pPr>
            <w:r>
              <w:rPr>
                <w:spacing w:val="-1"/>
                <w:sz w:val="18"/>
                <w:szCs w:val="18"/>
              </w:rPr>
              <w:t>油浸自冷</w:t>
            </w:r>
            <w:r>
              <w:rPr>
                <w:rFonts w:hint="eastAsia" w:eastAsia="宋体"/>
                <w:spacing w:val="-1"/>
                <w:sz w:val="18"/>
                <w:szCs w:val="18"/>
                <w:lang w:val="en-US" w:eastAsia="zh-CN"/>
              </w:rPr>
              <w:t xml:space="preserve">                            </w:t>
            </w:r>
            <w:r>
              <w:rPr>
                <w:spacing w:val="-1"/>
                <w:sz w:val="18"/>
                <w:szCs w:val="18"/>
              </w:rPr>
              <w:t>ONAN</w:t>
            </w:r>
          </w:p>
        </w:tc>
      </w:tr>
      <w:tr w14:paraId="3F8905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634" w:type="dxa"/>
            <w:vMerge w:val="continue"/>
            <w:tcBorders>
              <w:top w:val="nil"/>
              <w:left w:val="single" w:color="000000" w:sz="14" w:space="0"/>
              <w:bottom w:val="single" w:color="000000" w:sz="6" w:space="0"/>
              <w:right w:val="single" w:color="000000" w:sz="6" w:space="0"/>
            </w:tcBorders>
            <w:vAlign w:val="top"/>
          </w:tcPr>
          <w:p w14:paraId="707E9B0C">
            <w:pPr>
              <w:rPr>
                <w:rFonts w:ascii="Arial"/>
                <w:sz w:val="21"/>
              </w:rPr>
            </w:pPr>
          </w:p>
        </w:tc>
        <w:tc>
          <w:tcPr>
            <w:tcW w:w="4853" w:type="dxa"/>
            <w:vMerge w:val="restart"/>
            <w:tcBorders>
              <w:top w:val="single" w:color="000000" w:sz="6" w:space="0"/>
              <w:left w:val="single" w:color="000000" w:sz="6" w:space="0"/>
              <w:right w:val="single" w:color="000000" w:sz="12" w:space="0"/>
            </w:tcBorders>
            <w:vAlign w:val="top"/>
          </w:tcPr>
          <w:p w14:paraId="619D8179">
            <w:pPr>
              <w:pStyle w:val="13"/>
              <w:spacing w:before="4" w:line="230" w:lineRule="auto"/>
              <w:ind w:left="36"/>
              <w:rPr>
                <w:sz w:val="19"/>
                <w:szCs w:val="19"/>
              </w:rPr>
            </w:pPr>
            <w:r>
              <w:rPr>
                <w:spacing w:val="7"/>
                <w:sz w:val="19"/>
                <w:szCs w:val="19"/>
              </w:rPr>
              <w:t>推进方式</w:t>
            </w:r>
          </w:p>
          <w:p w14:paraId="75D181E8">
            <w:pPr>
              <w:spacing w:line="231" w:lineRule="exact"/>
              <w:rPr>
                <w:rFonts w:ascii="Arial"/>
                <w:sz w:val="20"/>
              </w:rPr>
            </w:pPr>
            <w:r>
              <w:rPr>
                <w:position w:val="-4"/>
                <w:sz w:val="18"/>
                <w:szCs w:val="18"/>
              </w:rPr>
              <w:drawing>
                <wp:inline distT="0" distB="0" distL="0" distR="0">
                  <wp:extent cx="139700" cy="139700"/>
                  <wp:effectExtent l="0" t="0" r="0" b="0"/>
                  <wp:docPr id="130" name="IM 130"/>
                  <wp:cNvGraphicFramePr/>
                  <a:graphic xmlns:a="http://schemas.openxmlformats.org/drawingml/2006/main">
                    <a:graphicData uri="http://schemas.openxmlformats.org/drawingml/2006/picture">
                      <pic:pic xmlns:pic="http://schemas.openxmlformats.org/drawingml/2006/picture">
                        <pic:nvPicPr>
                          <pic:cNvPr id="130" name="IM 130"/>
                          <pic:cNvPicPr/>
                        </pic:nvPicPr>
                        <pic:blipFill>
                          <a:blip r:embed="rId17"/>
                          <a:stretch>
                            <a:fillRect/>
                          </a:stretch>
                        </pic:blipFill>
                        <pic:spPr>
                          <a:xfrm>
                            <a:off x="0" y="0"/>
                            <a:ext cx="140208" cy="140207"/>
                          </a:xfrm>
                          <a:prstGeom prst="rect">
                            <a:avLst/>
                          </a:prstGeom>
                        </pic:spPr>
                      </pic:pic>
                    </a:graphicData>
                  </a:graphic>
                </wp:inline>
              </w:drawing>
            </w:r>
            <w:r>
              <w:rPr>
                <w:spacing w:val="-16"/>
                <w:sz w:val="18"/>
                <w:szCs w:val="18"/>
              </w:rPr>
              <w:t xml:space="preserve"> </w:t>
            </w:r>
            <w:r>
              <w:rPr>
                <w:spacing w:val="-4"/>
                <w:sz w:val="18"/>
                <w:szCs w:val="18"/>
              </w:rPr>
              <w:t>宽面推进</w:t>
            </w:r>
            <w:r>
              <w:rPr>
                <w:spacing w:val="10"/>
                <w:sz w:val="18"/>
                <w:szCs w:val="18"/>
              </w:rPr>
              <w:t xml:space="preserve">     </w:t>
            </w:r>
            <w:r>
              <w:rPr>
                <w:position w:val="-4"/>
                <w:sz w:val="18"/>
                <w:szCs w:val="18"/>
              </w:rPr>
              <w:drawing>
                <wp:inline distT="0" distB="0" distL="0" distR="0">
                  <wp:extent cx="139700" cy="139700"/>
                  <wp:effectExtent l="0" t="0" r="0" b="0"/>
                  <wp:docPr id="132" name="IM 132"/>
                  <wp:cNvGraphicFramePr/>
                  <a:graphic xmlns:a="http://schemas.openxmlformats.org/drawingml/2006/main">
                    <a:graphicData uri="http://schemas.openxmlformats.org/drawingml/2006/picture">
                      <pic:pic xmlns:pic="http://schemas.openxmlformats.org/drawingml/2006/picture">
                        <pic:nvPicPr>
                          <pic:cNvPr id="132" name="IM 132"/>
                          <pic:cNvPicPr/>
                        </pic:nvPicPr>
                        <pic:blipFill>
                          <a:blip r:embed="rId18"/>
                          <a:stretch>
                            <a:fillRect/>
                          </a:stretch>
                        </pic:blipFill>
                        <pic:spPr>
                          <a:xfrm>
                            <a:off x="0" y="0"/>
                            <a:ext cx="140208" cy="140207"/>
                          </a:xfrm>
                          <a:prstGeom prst="rect">
                            <a:avLst/>
                          </a:prstGeom>
                        </pic:spPr>
                      </pic:pic>
                    </a:graphicData>
                  </a:graphic>
                </wp:inline>
              </w:drawing>
            </w:r>
            <w:r>
              <w:rPr>
                <w:spacing w:val="-15"/>
                <w:sz w:val="18"/>
                <w:szCs w:val="18"/>
              </w:rPr>
              <w:t xml:space="preserve"> </w:t>
            </w:r>
            <w:r>
              <w:rPr>
                <w:spacing w:val="-4"/>
                <w:sz w:val="18"/>
                <w:szCs w:val="18"/>
              </w:rPr>
              <w:t>窄面推进</w:t>
            </w:r>
          </w:p>
        </w:tc>
      </w:tr>
      <w:tr w14:paraId="0BBF13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634" w:type="dxa"/>
            <w:vMerge w:val="restart"/>
            <w:tcBorders>
              <w:top w:val="single" w:color="000000" w:sz="6" w:space="0"/>
              <w:left w:val="single" w:color="000000" w:sz="14" w:space="0"/>
              <w:bottom w:val="nil"/>
              <w:right w:val="single" w:color="000000" w:sz="6" w:space="0"/>
            </w:tcBorders>
            <w:vAlign w:val="top"/>
          </w:tcPr>
          <w:p w14:paraId="20F6B6EB">
            <w:pPr>
              <w:pStyle w:val="13"/>
              <w:spacing w:before="4" w:line="228" w:lineRule="auto"/>
              <w:ind w:left="29"/>
              <w:rPr>
                <w:sz w:val="19"/>
                <w:szCs w:val="19"/>
              </w:rPr>
            </w:pPr>
            <w:r>
              <w:rPr>
                <w:spacing w:val="7"/>
                <w:sz w:val="19"/>
                <w:szCs w:val="19"/>
              </w:rPr>
              <w:t>现场环境条件</w:t>
            </w:r>
          </w:p>
          <w:p w14:paraId="7608E0B0">
            <w:pPr>
              <w:pStyle w:val="13"/>
              <w:spacing w:before="21" w:line="194" w:lineRule="auto"/>
              <w:ind w:left="27"/>
              <w:rPr>
                <w:rFonts w:ascii="Times New Roman" w:hAnsi="Times New Roman" w:eastAsia="Times New Roman" w:cs="Times New Roman"/>
                <w:sz w:val="18"/>
                <w:szCs w:val="18"/>
              </w:rPr>
            </w:pPr>
            <w:r>
              <w:pict>
                <v:shape id="_x0000_s1027" o:spid="_x0000_s1027" o:spt="202" type="#_x0000_t202" style="position:absolute;left:0pt;margin-left:90.45pt;margin-top:2.35pt;height:52.6pt;width:72.35pt;z-index:251669504;mso-width-relative:page;mso-height-relative:page;" filled="f" stroked="f" coordsize="21600,21600">
                  <v:path/>
                  <v:fill on="f" focussize="0,0"/>
                  <v:stroke on="f"/>
                  <v:imagedata o:title=""/>
                  <o:lock v:ext="edit" aspectratio="f"/>
                  <v:textbox inset="0mm,0mm,0mm,0mm">
                    <w:txbxContent>
                      <w:p w14:paraId="32952881">
                        <w:pPr>
                          <w:tabs>
                            <w:tab w:val="left" w:pos="1426"/>
                          </w:tabs>
                          <w:spacing w:before="20"/>
                          <w:ind w:left="20"/>
                          <w:rPr>
                            <w:rFonts w:ascii="Arial"/>
                            <w:sz w:val="21"/>
                          </w:rPr>
                        </w:pPr>
                        <w:r>
                          <w:rPr>
                            <w:rFonts w:ascii="Arial" w:hAnsi="Arial" w:eastAsia="Arial" w:cs="Arial"/>
                            <w:sz w:val="21"/>
                            <w:szCs w:val="21"/>
                            <w:u w:val="single" w:color="auto"/>
                          </w:rPr>
                          <w:tab/>
                        </w:r>
                      </w:p>
                      <w:p w14:paraId="63055C27">
                        <w:pPr>
                          <w:tabs>
                            <w:tab w:val="left" w:pos="700"/>
                          </w:tabs>
                          <w:spacing w:before="15"/>
                          <w:ind w:left="20"/>
                          <w:rPr>
                            <w:rFonts w:ascii="Arial"/>
                            <w:sz w:val="21"/>
                          </w:rPr>
                        </w:pPr>
                        <w:r>
                          <w:rPr>
                            <w:rFonts w:ascii="Arial" w:hAnsi="Arial" w:eastAsia="Arial" w:cs="Arial"/>
                            <w:sz w:val="21"/>
                            <w:szCs w:val="21"/>
                            <w:u w:val="single" w:color="auto"/>
                          </w:rPr>
                          <w:tab/>
                        </w:r>
                      </w:p>
                      <w:p w14:paraId="2E556FE9">
                        <w:pPr>
                          <w:tabs>
                            <w:tab w:val="left" w:pos="1426"/>
                          </w:tabs>
                          <w:spacing w:before="15"/>
                          <w:ind w:left="20"/>
                          <w:rPr>
                            <w:rFonts w:ascii="Arial"/>
                            <w:sz w:val="21"/>
                          </w:rPr>
                        </w:pPr>
                        <w:r>
                          <w:rPr>
                            <w:rFonts w:ascii="Arial" w:hAnsi="Arial" w:eastAsia="Arial" w:cs="Arial"/>
                            <w:sz w:val="21"/>
                            <w:szCs w:val="21"/>
                            <w:u w:val="single" w:color="auto"/>
                          </w:rPr>
                          <w:tab/>
                        </w:r>
                      </w:p>
                      <w:p w14:paraId="5E1E6ADB">
                        <w:pPr>
                          <w:tabs>
                            <w:tab w:val="left" w:pos="700"/>
                          </w:tabs>
                          <w:spacing w:before="15"/>
                          <w:ind w:left="20"/>
                          <w:rPr>
                            <w:rFonts w:ascii="Arial"/>
                            <w:sz w:val="21"/>
                          </w:rPr>
                        </w:pPr>
                        <w:r>
                          <w:rPr>
                            <w:rFonts w:ascii="Arial" w:hAnsi="Arial" w:eastAsia="Arial" w:cs="Arial"/>
                            <w:sz w:val="21"/>
                            <w:szCs w:val="21"/>
                            <w:u w:val="single" w:color="auto"/>
                          </w:rPr>
                          <w:tab/>
                        </w:r>
                      </w:p>
                    </w:txbxContent>
                  </v:textbox>
                </v:shape>
              </w:pict>
            </w:r>
            <w:r>
              <w:rPr>
                <w:spacing w:val="-1"/>
                <w:sz w:val="19"/>
                <w:szCs w:val="19"/>
              </w:rPr>
              <w:t>海拔高度</w:t>
            </w:r>
            <w:r>
              <w:rPr>
                <w:spacing w:val="72"/>
                <w:sz w:val="19"/>
                <w:szCs w:val="19"/>
              </w:rPr>
              <w:t xml:space="preserve"> </w:t>
            </w:r>
            <w:r>
              <w:rPr>
                <w:spacing w:val="-1"/>
                <w:sz w:val="19"/>
                <w:szCs w:val="19"/>
              </w:rPr>
              <w:t>≤</w:t>
            </w:r>
            <w:r>
              <w:rPr>
                <w:spacing w:val="5"/>
                <w:sz w:val="19"/>
                <w:szCs w:val="19"/>
              </w:rPr>
              <w:t xml:space="preserve">              </w:t>
            </w:r>
            <w:r>
              <w:rPr>
                <w:rFonts w:ascii="Arial Narrow" w:hAnsi="Arial Narrow" w:eastAsia="Arial Narrow" w:cs="Arial Narrow"/>
                <w:spacing w:val="-1"/>
                <w:sz w:val="18"/>
                <w:szCs w:val="18"/>
              </w:rPr>
              <w:t>1000</w:t>
            </w:r>
            <w:r>
              <w:rPr>
                <w:rFonts w:ascii="Arial Narrow" w:hAnsi="Arial Narrow" w:eastAsia="Arial Narrow" w:cs="Arial Narrow"/>
                <w:spacing w:val="3"/>
                <w:sz w:val="18"/>
                <w:szCs w:val="18"/>
              </w:rPr>
              <w:t xml:space="preserve">         </w:t>
            </w:r>
            <w:r>
              <w:rPr>
                <w:rFonts w:ascii="Times New Roman" w:hAnsi="Times New Roman" w:eastAsia="Times New Roman" w:cs="Times New Roman"/>
                <w:spacing w:val="-1"/>
                <w:sz w:val="18"/>
                <w:szCs w:val="18"/>
              </w:rPr>
              <w:t>m</w:t>
            </w:r>
          </w:p>
          <w:p w14:paraId="694C0EFC">
            <w:pPr>
              <w:pStyle w:val="13"/>
              <w:spacing w:before="57" w:line="194" w:lineRule="auto"/>
              <w:ind w:left="27"/>
              <w:rPr>
                <w:rFonts w:ascii="Times New Roman" w:hAnsi="Times New Roman" w:eastAsia="Times New Roman" w:cs="Times New Roman"/>
                <w:sz w:val="18"/>
                <w:szCs w:val="18"/>
              </w:rPr>
            </w:pPr>
            <w:r>
              <w:rPr>
                <w:spacing w:val="3"/>
                <w:sz w:val="19"/>
                <w:szCs w:val="19"/>
              </w:rPr>
              <w:t xml:space="preserve">平均相对湿度       </w:t>
            </w:r>
            <w:r>
              <w:rPr>
                <w:rFonts w:ascii="Arial Narrow" w:hAnsi="Arial Narrow" w:eastAsia="Arial Narrow" w:cs="Arial Narrow"/>
                <w:spacing w:val="3"/>
                <w:sz w:val="18"/>
                <w:szCs w:val="18"/>
              </w:rPr>
              <w:t>58~73%</w:t>
            </w:r>
            <w:r>
              <w:rPr>
                <w:rFonts w:ascii="Arial Narrow" w:hAnsi="Arial Narrow" w:eastAsia="Arial Narrow" w:cs="Arial Narrow"/>
                <w:spacing w:val="13"/>
                <w:w w:val="102"/>
                <w:sz w:val="18"/>
                <w:szCs w:val="18"/>
              </w:rPr>
              <w:t xml:space="preserve">  </w:t>
            </w:r>
            <w:r>
              <w:rPr>
                <w:rFonts w:ascii="Times New Roman" w:hAnsi="Times New Roman" w:eastAsia="Times New Roman" w:cs="Times New Roman"/>
                <w:spacing w:val="3"/>
                <w:sz w:val="18"/>
                <w:szCs w:val="18"/>
              </w:rPr>
              <w:t>%</w:t>
            </w:r>
          </w:p>
          <w:p w14:paraId="7423B0A1">
            <w:pPr>
              <w:pStyle w:val="13"/>
              <w:spacing w:before="57" w:line="194" w:lineRule="auto"/>
              <w:ind w:left="27"/>
              <w:rPr>
                <w:rFonts w:ascii="Times New Roman" w:hAnsi="Times New Roman" w:eastAsia="Times New Roman" w:cs="Times New Roman"/>
                <w:sz w:val="18"/>
                <w:szCs w:val="18"/>
              </w:rPr>
            </w:pPr>
            <w:r>
              <w:rPr>
                <w:spacing w:val="1"/>
                <w:sz w:val="19"/>
                <w:szCs w:val="19"/>
              </w:rPr>
              <w:t xml:space="preserve">环境温度                  </w:t>
            </w:r>
            <w:r>
              <w:rPr>
                <w:rFonts w:ascii="Arial Narrow" w:hAnsi="Arial Narrow" w:eastAsia="Arial Narrow" w:cs="Arial Narrow"/>
                <w:spacing w:val="1"/>
                <w:sz w:val="18"/>
                <w:szCs w:val="18"/>
              </w:rPr>
              <w:t xml:space="preserve">12.8           </w:t>
            </w:r>
            <w:r>
              <w:rPr>
                <w:rFonts w:ascii="Times New Roman" w:hAnsi="Times New Roman" w:eastAsia="Times New Roman" w:cs="Times New Roman"/>
                <w:spacing w:val="1"/>
                <w:sz w:val="18"/>
                <w:szCs w:val="18"/>
              </w:rPr>
              <w:t>℃</w:t>
            </w:r>
          </w:p>
          <w:p w14:paraId="315EE5B8">
            <w:pPr>
              <w:pStyle w:val="13"/>
              <w:spacing w:before="57" w:line="194" w:lineRule="auto"/>
              <w:ind w:left="27"/>
              <w:rPr>
                <w:sz w:val="19"/>
                <w:szCs w:val="19"/>
              </w:rPr>
            </w:pPr>
            <w:r>
              <w:rPr>
                <w:spacing w:val="4"/>
                <w:sz w:val="19"/>
                <w:szCs w:val="19"/>
              </w:rPr>
              <w:t>地震烈度</w:t>
            </w:r>
            <w:r>
              <w:rPr>
                <w:sz w:val="19"/>
                <w:szCs w:val="19"/>
              </w:rPr>
              <w:t xml:space="preserve">           </w:t>
            </w:r>
            <w:r>
              <w:rPr>
                <w:rFonts w:ascii="Arial Narrow" w:hAnsi="Arial Narrow" w:eastAsia="Arial Narrow" w:cs="Arial Narrow"/>
                <w:spacing w:val="4"/>
                <w:sz w:val="18"/>
                <w:szCs w:val="18"/>
              </w:rPr>
              <w:t>7</w:t>
            </w:r>
            <w:r>
              <w:rPr>
                <w:rFonts w:ascii="Arial Narrow" w:hAnsi="Arial Narrow" w:eastAsia="Arial Narrow" w:cs="Arial Narrow"/>
                <w:spacing w:val="2"/>
                <w:sz w:val="18"/>
                <w:szCs w:val="18"/>
              </w:rPr>
              <w:t xml:space="preserve">              </w:t>
            </w:r>
            <w:r>
              <w:rPr>
                <w:spacing w:val="4"/>
                <w:sz w:val="19"/>
                <w:szCs w:val="19"/>
              </w:rPr>
              <w:t>度</w:t>
            </w:r>
          </w:p>
          <w:p w14:paraId="1EB1D7FA">
            <w:pPr>
              <w:pStyle w:val="13"/>
              <w:spacing w:before="57" w:line="229" w:lineRule="auto"/>
              <w:ind w:left="28"/>
              <w:rPr>
                <w:sz w:val="18"/>
                <w:szCs w:val="18"/>
              </w:rPr>
            </w:pPr>
            <w:r>
              <w:rPr>
                <w:spacing w:val="2"/>
                <w:position w:val="1"/>
                <w:sz w:val="19"/>
                <w:szCs w:val="19"/>
              </w:rPr>
              <w:t>使用场所</w:t>
            </w:r>
            <w:r>
              <w:rPr>
                <w:spacing w:val="3"/>
                <w:position w:val="1"/>
                <w:sz w:val="19"/>
                <w:szCs w:val="19"/>
              </w:rPr>
              <w:t xml:space="preserve">                       </w:t>
            </w:r>
            <w:r>
              <w:rPr>
                <w:position w:val="-6"/>
                <w:sz w:val="19"/>
                <w:szCs w:val="19"/>
              </w:rPr>
              <w:drawing>
                <wp:inline distT="0" distB="0" distL="0" distR="0">
                  <wp:extent cx="139700" cy="139700"/>
                  <wp:effectExtent l="0" t="0" r="0" b="0"/>
                  <wp:docPr id="134" name="IM 134"/>
                  <wp:cNvGraphicFramePr/>
                  <a:graphic xmlns:a="http://schemas.openxmlformats.org/drawingml/2006/main">
                    <a:graphicData uri="http://schemas.openxmlformats.org/drawingml/2006/picture">
                      <pic:pic xmlns:pic="http://schemas.openxmlformats.org/drawingml/2006/picture">
                        <pic:nvPicPr>
                          <pic:cNvPr id="134" name="IM 134"/>
                          <pic:cNvPicPr/>
                        </pic:nvPicPr>
                        <pic:blipFill>
                          <a:blip r:embed="rId19"/>
                          <a:stretch>
                            <a:fillRect/>
                          </a:stretch>
                        </pic:blipFill>
                        <pic:spPr>
                          <a:xfrm>
                            <a:off x="0" y="0"/>
                            <a:ext cx="140207" cy="140207"/>
                          </a:xfrm>
                          <a:prstGeom prst="rect">
                            <a:avLst/>
                          </a:prstGeom>
                        </pic:spPr>
                      </pic:pic>
                    </a:graphicData>
                  </a:graphic>
                </wp:inline>
              </w:drawing>
            </w:r>
            <w:r>
              <w:rPr>
                <w:spacing w:val="-26"/>
                <w:position w:val="1"/>
                <w:sz w:val="19"/>
                <w:szCs w:val="19"/>
              </w:rPr>
              <w:t xml:space="preserve"> </w:t>
            </w:r>
            <w:r>
              <w:rPr>
                <w:spacing w:val="2"/>
                <w:position w:val="-1"/>
                <w:sz w:val="18"/>
                <w:szCs w:val="18"/>
              </w:rPr>
              <w:t>户内</w:t>
            </w:r>
            <w:r>
              <w:rPr>
                <w:spacing w:val="15"/>
                <w:position w:val="-1"/>
                <w:sz w:val="18"/>
                <w:szCs w:val="18"/>
              </w:rPr>
              <w:t xml:space="preserve">    </w:t>
            </w:r>
            <w:r>
              <w:rPr>
                <w:position w:val="-6"/>
                <w:sz w:val="18"/>
                <w:szCs w:val="18"/>
              </w:rPr>
              <w:drawing>
                <wp:inline distT="0" distB="0" distL="0" distR="0">
                  <wp:extent cx="139700" cy="138430"/>
                  <wp:effectExtent l="0" t="0" r="0" b="0"/>
                  <wp:docPr id="136" name="IM 136"/>
                  <wp:cNvGraphicFramePr/>
                  <a:graphic xmlns:a="http://schemas.openxmlformats.org/drawingml/2006/main">
                    <a:graphicData uri="http://schemas.openxmlformats.org/drawingml/2006/picture">
                      <pic:pic xmlns:pic="http://schemas.openxmlformats.org/drawingml/2006/picture">
                        <pic:nvPicPr>
                          <pic:cNvPr id="136" name="IM 136"/>
                          <pic:cNvPicPr/>
                        </pic:nvPicPr>
                        <pic:blipFill>
                          <a:blip r:embed="rId20"/>
                          <a:stretch>
                            <a:fillRect/>
                          </a:stretch>
                        </pic:blipFill>
                        <pic:spPr>
                          <a:xfrm>
                            <a:off x="0" y="0"/>
                            <a:ext cx="140208" cy="138683"/>
                          </a:xfrm>
                          <a:prstGeom prst="rect">
                            <a:avLst/>
                          </a:prstGeom>
                        </pic:spPr>
                      </pic:pic>
                    </a:graphicData>
                  </a:graphic>
                </wp:inline>
              </w:drawing>
            </w:r>
            <w:r>
              <w:rPr>
                <w:spacing w:val="-27"/>
                <w:position w:val="-1"/>
                <w:sz w:val="18"/>
                <w:szCs w:val="18"/>
              </w:rPr>
              <w:t xml:space="preserve"> </w:t>
            </w:r>
            <w:r>
              <w:rPr>
                <w:spacing w:val="2"/>
                <w:position w:val="-1"/>
                <w:sz w:val="18"/>
                <w:szCs w:val="18"/>
              </w:rPr>
              <w:t>户外</w:t>
            </w:r>
          </w:p>
        </w:tc>
        <w:tc>
          <w:tcPr>
            <w:tcW w:w="4853" w:type="dxa"/>
            <w:vMerge w:val="continue"/>
            <w:tcBorders>
              <w:left w:val="single" w:color="000000" w:sz="6" w:space="0"/>
              <w:right w:val="single" w:color="000000" w:sz="12" w:space="0"/>
            </w:tcBorders>
            <w:vAlign w:val="top"/>
          </w:tcPr>
          <w:p w14:paraId="224C8EA4">
            <w:pPr>
              <w:spacing w:line="230" w:lineRule="exact"/>
              <w:rPr>
                <w:rFonts w:ascii="Arial"/>
                <w:sz w:val="20"/>
              </w:rPr>
            </w:pPr>
          </w:p>
        </w:tc>
      </w:tr>
      <w:tr w14:paraId="6765A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634" w:type="dxa"/>
            <w:vMerge w:val="continue"/>
            <w:tcBorders>
              <w:top w:val="nil"/>
              <w:left w:val="single" w:color="000000" w:sz="14" w:space="0"/>
              <w:bottom w:val="nil"/>
              <w:right w:val="single" w:color="000000" w:sz="6" w:space="0"/>
            </w:tcBorders>
            <w:vAlign w:val="top"/>
          </w:tcPr>
          <w:p w14:paraId="7E8ACB68">
            <w:pPr>
              <w:rPr>
                <w:rFonts w:ascii="Arial"/>
                <w:sz w:val="21"/>
              </w:rPr>
            </w:pPr>
          </w:p>
        </w:tc>
        <w:tc>
          <w:tcPr>
            <w:tcW w:w="4853" w:type="dxa"/>
            <w:vMerge w:val="restart"/>
            <w:tcBorders>
              <w:top w:val="single" w:color="000000" w:sz="6" w:space="0"/>
              <w:left w:val="single" w:color="000000" w:sz="6" w:space="0"/>
              <w:right w:val="single" w:color="000000" w:sz="12" w:space="0"/>
            </w:tcBorders>
            <w:vAlign w:val="top"/>
          </w:tcPr>
          <w:p w14:paraId="1ECC73D4">
            <w:pPr>
              <w:pStyle w:val="13"/>
              <w:spacing w:before="6" w:line="228" w:lineRule="auto"/>
              <w:ind w:left="38"/>
              <w:rPr>
                <w:sz w:val="19"/>
                <w:szCs w:val="19"/>
              </w:rPr>
            </w:pPr>
            <w:r>
              <w:rPr>
                <w:spacing w:val="7"/>
                <w:sz w:val="19"/>
                <w:szCs w:val="19"/>
              </w:rPr>
              <w:t>箱体及散热器</w:t>
            </w:r>
          </w:p>
          <w:p w14:paraId="7D68402B">
            <w:pPr>
              <w:pStyle w:val="13"/>
              <w:spacing w:before="38" w:line="220" w:lineRule="auto"/>
              <w:ind w:left="833"/>
              <w:rPr>
                <w:sz w:val="18"/>
                <w:szCs w:val="18"/>
              </w:rPr>
            </w:pPr>
            <w:r>
              <w:pict>
                <v:shape id="_x0000_s1028" o:spid="_x0000_s1028" o:spt="202" type="#_x0000_t202" style="position:absolute;left:0pt;margin-left:113.95pt;margin-top:-1.5pt;height:54.95pt;width:25.55pt;z-index:251668480;mso-width-relative:page;mso-height-relative:page;" filled="f" stroked="f" coordsize="21600,21600">
                  <v:path/>
                  <v:fill on="f" focussize="0,0"/>
                  <v:stroke on="f"/>
                  <v:imagedata o:title=""/>
                  <o:lock v:ext="edit" aspectratio="f"/>
                  <v:textbox inset="0mm,0mm,0mm,0mm">
                    <w:txbxContent>
                      <w:p w14:paraId="2D8F2860">
                        <w:pPr>
                          <w:pStyle w:val="13"/>
                          <w:spacing w:before="20" w:line="192" w:lineRule="auto"/>
                          <w:ind w:left="20"/>
                          <w:rPr>
                            <w:sz w:val="18"/>
                            <w:szCs w:val="18"/>
                          </w:rPr>
                        </w:pPr>
                        <w:r>
                          <w:rPr>
                            <w:rFonts w:ascii="微软雅黑" w:hAnsi="微软雅黑" w:eastAsia="微软雅黑" w:cs="微软雅黑"/>
                            <w:color w:val="272727"/>
                            <w:spacing w:val="-1"/>
                            <w:sz w:val="22"/>
                            <w:szCs w:val="22"/>
                          </w:rPr>
                          <w:t xml:space="preserve">口 </w:t>
                        </w:r>
                        <w:r>
                          <w:rPr>
                            <w:spacing w:val="-1"/>
                            <w:sz w:val="18"/>
                            <w:szCs w:val="18"/>
                          </w:rPr>
                          <w:t>有</w:t>
                        </w:r>
                      </w:p>
                      <w:p w14:paraId="4A0BCE06">
                        <w:pPr>
                          <w:spacing w:line="357" w:lineRule="auto"/>
                          <w:rPr>
                            <w:rFonts w:ascii="Arial"/>
                            <w:sz w:val="21"/>
                          </w:rPr>
                        </w:pPr>
                      </w:p>
                      <w:p w14:paraId="32E5D9A7">
                        <w:pPr>
                          <w:pStyle w:val="13"/>
                          <w:spacing w:before="94" w:line="192" w:lineRule="auto"/>
                          <w:ind w:left="34"/>
                          <w:rPr>
                            <w:sz w:val="18"/>
                            <w:szCs w:val="18"/>
                          </w:rPr>
                        </w:pPr>
                        <w:r>
                          <w:rPr>
                            <w:rFonts w:ascii="微软雅黑" w:hAnsi="微软雅黑" w:eastAsia="微软雅黑" w:cs="微软雅黑"/>
                            <w:color w:val="272727"/>
                            <w:spacing w:val="-1"/>
                            <w:sz w:val="22"/>
                            <w:szCs w:val="22"/>
                          </w:rPr>
                          <w:t xml:space="preserve">口 </w:t>
                        </w:r>
                        <w:r>
                          <w:rPr>
                            <w:spacing w:val="-1"/>
                            <w:sz w:val="18"/>
                            <w:szCs w:val="18"/>
                          </w:rPr>
                          <w:t>有</w:t>
                        </w:r>
                      </w:p>
                    </w:txbxContent>
                  </v:textbox>
                </v:shape>
              </w:pict>
            </w:r>
            <w:r>
              <w:pict>
                <v:shape id="_x0000_s1029" o:spid="_x0000_s1029" o:spt="202" type="#_x0000_t202" style="position:absolute;left:0pt;margin-left:155.25pt;margin-top:-1.5pt;height:17.15pt;width:33.55pt;z-index:251667456;mso-width-relative:page;mso-height-relative:page;" filled="f" stroked="f" coordsize="21600,21600">
                  <v:path/>
                  <v:fill on="f" focussize="0,0"/>
                  <v:stroke on="f"/>
                  <v:imagedata o:title=""/>
                  <o:lock v:ext="edit" aspectratio="f"/>
                  <v:textbox inset="0mm,0mm,0mm,0mm">
                    <w:txbxContent>
                      <w:p w14:paraId="75E2FF92">
                        <w:pPr>
                          <w:pStyle w:val="13"/>
                          <w:spacing w:before="20" w:line="192" w:lineRule="auto"/>
                          <w:ind w:left="20"/>
                          <w:rPr>
                            <w:sz w:val="18"/>
                            <w:szCs w:val="18"/>
                          </w:rPr>
                        </w:pPr>
                        <w:r>
                          <w:rPr>
                            <w:rFonts w:ascii="微软雅黑" w:hAnsi="微软雅黑" w:eastAsia="微软雅黑" w:cs="微软雅黑"/>
                            <w:color w:val="1B1B1B"/>
                            <w:spacing w:val="-3"/>
                            <w:sz w:val="22"/>
                            <w:szCs w:val="22"/>
                          </w:rPr>
                          <w:t xml:space="preserve">口 </w:t>
                        </w:r>
                        <w:r>
                          <w:rPr>
                            <w:spacing w:val="-3"/>
                            <w:sz w:val="18"/>
                            <w:szCs w:val="18"/>
                          </w:rPr>
                          <w:t>没有</w:t>
                        </w:r>
                      </w:p>
                    </w:txbxContent>
                  </v:textbox>
                </v:shape>
              </w:pict>
            </w:r>
            <w:r>
              <w:rPr>
                <w:spacing w:val="-2"/>
                <w:sz w:val="18"/>
                <w:szCs w:val="18"/>
              </w:rPr>
              <w:t>波纹油箱</w:t>
            </w:r>
          </w:p>
          <w:p w14:paraId="72DF6B81">
            <w:pPr>
              <w:pStyle w:val="13"/>
              <w:spacing w:before="281" w:line="204" w:lineRule="auto"/>
              <w:ind w:left="36"/>
              <w:rPr>
                <w:sz w:val="19"/>
                <w:szCs w:val="19"/>
              </w:rPr>
            </w:pPr>
            <w:r>
              <w:rPr>
                <w:spacing w:val="8"/>
                <w:sz w:val="19"/>
                <w:szCs w:val="19"/>
              </w:rPr>
              <w:t>膨缩式片式散热器</w:t>
            </w:r>
          </w:p>
          <w:p w14:paraId="5F25BE06">
            <w:pPr>
              <w:pStyle w:val="13"/>
              <w:spacing w:line="192" w:lineRule="auto"/>
              <w:ind w:left="3107"/>
              <w:rPr>
                <w:sz w:val="18"/>
                <w:szCs w:val="18"/>
              </w:rPr>
            </w:pPr>
            <w:r>
              <w:rPr>
                <w:rFonts w:ascii="微软雅黑" w:hAnsi="微软雅黑" w:eastAsia="微软雅黑" w:cs="微软雅黑"/>
                <w:color w:val="1F1F1F"/>
                <w:spacing w:val="-5"/>
                <w:sz w:val="22"/>
                <w:szCs w:val="22"/>
              </w:rPr>
              <w:t>口</w:t>
            </w:r>
            <w:r>
              <w:rPr>
                <w:rFonts w:ascii="微软雅黑" w:hAnsi="微软雅黑" w:eastAsia="微软雅黑" w:cs="微软雅黑"/>
                <w:color w:val="1F1F1F"/>
                <w:spacing w:val="5"/>
                <w:sz w:val="22"/>
                <w:szCs w:val="22"/>
              </w:rPr>
              <w:t xml:space="preserve"> </w:t>
            </w:r>
            <w:r>
              <w:rPr>
                <w:spacing w:val="-5"/>
                <w:sz w:val="18"/>
                <w:szCs w:val="18"/>
              </w:rPr>
              <w:t>没有</w:t>
            </w:r>
          </w:p>
          <w:p w14:paraId="16BCEE40">
            <w:pPr>
              <w:spacing w:line="233" w:lineRule="exact"/>
              <w:rPr>
                <w:rFonts w:hint="eastAsia" w:ascii="Arial" w:eastAsia="宋体"/>
                <w:sz w:val="20"/>
                <w:lang w:eastAsia="zh-CN"/>
              </w:rPr>
            </w:pPr>
            <w:r>
              <w:rPr>
                <w:spacing w:val="-1"/>
                <w:sz w:val="18"/>
                <w:szCs w:val="18"/>
              </w:rPr>
              <w:t>详见三相油浸式电力变压器技术</w:t>
            </w:r>
            <w:r>
              <w:rPr>
                <w:rFonts w:hint="eastAsia" w:eastAsia="宋体"/>
                <w:spacing w:val="-1"/>
                <w:sz w:val="18"/>
                <w:szCs w:val="18"/>
                <w:lang w:eastAsia="zh-CN"/>
              </w:rPr>
              <w:t>要求</w:t>
            </w:r>
          </w:p>
        </w:tc>
      </w:tr>
      <w:tr w14:paraId="159B6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634" w:type="dxa"/>
            <w:vMerge w:val="restart"/>
            <w:tcBorders>
              <w:top w:val="single" w:color="000000" w:sz="6" w:space="0"/>
              <w:left w:val="single" w:color="000000" w:sz="14" w:space="0"/>
              <w:bottom w:val="nil"/>
              <w:right w:val="single" w:color="000000" w:sz="6" w:space="0"/>
            </w:tcBorders>
            <w:vAlign w:val="top"/>
          </w:tcPr>
          <w:p w14:paraId="4DF4A36B">
            <w:pPr>
              <w:pStyle w:val="13"/>
              <w:spacing w:before="7" w:line="198" w:lineRule="auto"/>
              <w:ind w:left="77"/>
              <w:rPr>
                <w:sz w:val="19"/>
                <w:szCs w:val="19"/>
              </w:rPr>
            </w:pPr>
            <w:r>
              <w:rPr>
                <w:sz w:val="19"/>
                <w:szCs w:val="19"/>
              </w:rPr>
              <w:t xml:space="preserve">型号      </w:t>
            </w:r>
            <w:r>
              <w:rPr>
                <w:sz w:val="19"/>
                <w:szCs w:val="19"/>
                <w:u w:val="single" w:color="auto"/>
              </w:rPr>
              <w:t xml:space="preserve">                                        </w:t>
            </w:r>
          </w:p>
          <w:p w14:paraId="208DD6A3">
            <w:pPr>
              <w:pStyle w:val="13"/>
              <w:spacing w:before="53" w:line="194" w:lineRule="auto"/>
              <w:ind w:left="27"/>
              <w:rPr>
                <w:rFonts w:ascii="Times New Roman" w:hAnsi="Times New Roman" w:eastAsia="Times New Roman" w:cs="Times New Roman"/>
                <w:sz w:val="18"/>
                <w:szCs w:val="18"/>
              </w:rPr>
            </w:pPr>
            <w:r>
              <w:pict>
                <v:shape id="_x0000_s1030" o:spid="_x0000_s1030" o:spt="202" type="#_x0000_t202" style="position:absolute;left:0pt;margin-left:90.45pt;margin-top:3.95pt;height:14.1pt;width:72.35pt;z-index:251663360;mso-width-relative:page;mso-height-relative:page;" filled="f" stroked="f" coordsize="21600,21600">
                  <v:path/>
                  <v:fill on="f" focussize="0,0"/>
                  <v:stroke on="f"/>
                  <v:imagedata o:title=""/>
                  <o:lock v:ext="edit" aspectratio="f"/>
                  <v:textbox inset="0mm,0mm,0mm,0mm">
                    <w:txbxContent>
                      <w:p w14:paraId="5B7EB747">
                        <w:pPr>
                          <w:tabs>
                            <w:tab w:val="left" w:pos="1426"/>
                          </w:tabs>
                          <w:spacing w:before="20"/>
                          <w:ind w:left="20"/>
                          <w:rPr>
                            <w:rFonts w:ascii="Arial"/>
                            <w:sz w:val="21"/>
                          </w:rPr>
                        </w:pPr>
                        <w:r>
                          <w:rPr>
                            <w:rFonts w:ascii="Arial" w:hAnsi="Arial" w:eastAsia="Arial" w:cs="Arial"/>
                            <w:sz w:val="21"/>
                            <w:szCs w:val="21"/>
                            <w:u w:val="single" w:color="auto"/>
                          </w:rPr>
                          <w:tab/>
                        </w:r>
                      </w:p>
                    </w:txbxContent>
                  </v:textbox>
                </v:shape>
              </w:pict>
            </w:r>
            <w:r>
              <w:rPr>
                <w:spacing w:val="2"/>
                <w:sz w:val="19"/>
                <w:szCs w:val="19"/>
              </w:rPr>
              <w:t xml:space="preserve">额定容量            </w:t>
            </w:r>
            <w:r>
              <w:rPr>
                <w:rFonts w:hint="eastAsia"/>
                <w:spacing w:val="2"/>
                <w:sz w:val="19"/>
                <w:szCs w:val="19"/>
                <w:lang w:val="en-US" w:eastAsia="zh-CN"/>
              </w:rPr>
              <w:t xml:space="preserve">  </w:t>
            </w:r>
            <w:r>
              <w:rPr>
                <w:rFonts w:ascii="Arial Narrow" w:hAnsi="Arial Narrow" w:eastAsia="Arial Narrow" w:cs="Arial Narrow"/>
                <w:spacing w:val="2"/>
                <w:sz w:val="18"/>
                <w:szCs w:val="18"/>
              </w:rPr>
              <w:t xml:space="preserve">   </w:t>
            </w:r>
            <w:r>
              <w:rPr>
                <w:rFonts w:ascii="Arial Narrow" w:hAnsi="Arial Narrow" w:eastAsia="Arial Narrow" w:cs="Arial Narrow"/>
                <w:spacing w:val="1"/>
                <w:sz w:val="18"/>
                <w:szCs w:val="18"/>
              </w:rPr>
              <w:t xml:space="preserve">                 </w:t>
            </w:r>
            <w:r>
              <w:rPr>
                <w:rFonts w:hint="eastAsia" w:ascii="Arial Narrow" w:hAnsi="Arial Narrow" w:cs="Arial Narrow"/>
                <w:spacing w:val="1"/>
                <w:sz w:val="18"/>
                <w:szCs w:val="18"/>
                <w:lang w:val="en-US" w:eastAsia="zh-CN"/>
              </w:rPr>
              <w:t>M</w:t>
            </w:r>
            <w:r>
              <w:rPr>
                <w:rFonts w:ascii="Times New Roman" w:hAnsi="Times New Roman" w:eastAsia="Times New Roman" w:cs="Times New Roman"/>
                <w:sz w:val="18"/>
                <w:szCs w:val="18"/>
              </w:rPr>
              <w:t>VA</w:t>
            </w:r>
          </w:p>
          <w:p w14:paraId="43D248E7">
            <w:pPr>
              <w:pStyle w:val="13"/>
              <w:spacing w:before="58" w:line="228" w:lineRule="auto"/>
              <w:ind w:left="27"/>
              <w:rPr>
                <w:rFonts w:ascii="Arial Narrow" w:hAnsi="Arial Narrow" w:eastAsia="Arial Narrow" w:cs="Arial Narrow"/>
                <w:sz w:val="18"/>
                <w:szCs w:val="18"/>
              </w:rPr>
            </w:pPr>
            <w:r>
              <w:rPr>
                <w:spacing w:val="2"/>
                <w:sz w:val="19"/>
                <w:szCs w:val="19"/>
              </w:rPr>
              <w:t>相数</w:t>
            </w:r>
            <w:r>
              <w:rPr>
                <w:spacing w:val="8"/>
                <w:sz w:val="19"/>
                <w:szCs w:val="19"/>
              </w:rPr>
              <w:t xml:space="preserve">      </w:t>
            </w:r>
            <w:r>
              <w:rPr>
                <w:rFonts w:ascii="Arial Narrow" w:hAnsi="Arial Narrow" w:eastAsia="Arial Narrow" w:cs="Arial Narrow"/>
                <w:spacing w:val="2"/>
                <w:sz w:val="18"/>
                <w:szCs w:val="18"/>
                <w:u w:val="single" w:color="auto"/>
              </w:rPr>
              <w:t xml:space="preserve">                3</w:t>
            </w:r>
            <w:r>
              <w:rPr>
                <w:rFonts w:ascii="Arial Narrow" w:hAnsi="Arial Narrow" w:eastAsia="Arial Narrow" w:cs="Arial Narrow"/>
                <w:spacing w:val="-4"/>
                <w:sz w:val="18"/>
                <w:szCs w:val="18"/>
                <w:u w:val="single" w:color="auto"/>
              </w:rPr>
              <w:t xml:space="preserve"> </w:t>
            </w:r>
            <w:r>
              <w:rPr>
                <w:rFonts w:ascii="Arial Narrow" w:hAnsi="Arial Narrow" w:eastAsia="Arial Narrow" w:cs="Arial Narrow"/>
                <w:spacing w:val="2"/>
                <w:sz w:val="18"/>
                <w:szCs w:val="18"/>
              </w:rPr>
              <w:t xml:space="preserve">                  </w:t>
            </w:r>
            <w:r>
              <w:rPr>
                <w:spacing w:val="2"/>
                <w:sz w:val="19"/>
                <w:szCs w:val="19"/>
              </w:rPr>
              <w:t>线圈</w:t>
            </w:r>
            <w:r>
              <w:rPr>
                <w:spacing w:val="1"/>
                <w:sz w:val="19"/>
                <w:szCs w:val="19"/>
              </w:rPr>
              <w:t>数</w:t>
            </w:r>
            <w:r>
              <w:rPr>
                <w:spacing w:val="-56"/>
                <w:sz w:val="19"/>
                <w:szCs w:val="19"/>
              </w:rPr>
              <w:t xml:space="preserve"> </w:t>
            </w:r>
            <w:r>
              <w:rPr>
                <w:rFonts w:ascii="Arial Narrow" w:hAnsi="Arial Narrow" w:eastAsia="Arial Narrow" w:cs="Arial Narrow"/>
                <w:spacing w:val="1"/>
                <w:sz w:val="18"/>
                <w:szCs w:val="18"/>
                <w:u w:val="single" w:color="auto"/>
              </w:rPr>
              <w:t xml:space="preserve">                 2</w:t>
            </w:r>
          </w:p>
        </w:tc>
        <w:tc>
          <w:tcPr>
            <w:tcW w:w="4853" w:type="dxa"/>
            <w:vMerge w:val="continue"/>
            <w:tcBorders>
              <w:left w:val="single" w:color="000000" w:sz="6" w:space="0"/>
              <w:bottom w:val="single" w:color="000000" w:sz="6" w:space="0"/>
              <w:right w:val="single" w:color="000000" w:sz="12" w:space="0"/>
            </w:tcBorders>
            <w:vAlign w:val="top"/>
          </w:tcPr>
          <w:p w14:paraId="0B066038">
            <w:pPr>
              <w:spacing w:line="230" w:lineRule="exact"/>
              <w:rPr>
                <w:rFonts w:ascii="Arial"/>
                <w:sz w:val="20"/>
              </w:rPr>
            </w:pPr>
          </w:p>
        </w:tc>
      </w:tr>
      <w:tr w14:paraId="67738C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634" w:type="dxa"/>
            <w:vMerge w:val="continue"/>
            <w:tcBorders>
              <w:top w:val="nil"/>
              <w:left w:val="single" w:color="000000" w:sz="14" w:space="0"/>
              <w:bottom w:val="nil"/>
              <w:right w:val="single" w:color="000000" w:sz="6" w:space="0"/>
            </w:tcBorders>
            <w:vAlign w:val="top"/>
          </w:tcPr>
          <w:p w14:paraId="7F310F98">
            <w:pPr>
              <w:rPr>
                <w:rFonts w:ascii="Arial"/>
                <w:sz w:val="21"/>
              </w:rPr>
            </w:pPr>
          </w:p>
        </w:tc>
        <w:tc>
          <w:tcPr>
            <w:tcW w:w="4853" w:type="dxa"/>
            <w:vMerge w:val="restart"/>
            <w:tcBorders>
              <w:top w:val="single" w:color="000000" w:sz="6" w:space="0"/>
              <w:left w:val="single" w:color="000000" w:sz="6" w:space="0"/>
              <w:right w:val="single" w:color="000000" w:sz="12" w:space="0"/>
            </w:tcBorders>
            <w:vAlign w:val="top"/>
          </w:tcPr>
          <w:p w14:paraId="7C6D9BC0">
            <w:pPr>
              <w:pStyle w:val="13"/>
              <w:spacing w:before="9" w:line="229" w:lineRule="auto"/>
              <w:ind w:left="37"/>
              <w:rPr>
                <w:sz w:val="19"/>
                <w:szCs w:val="19"/>
              </w:rPr>
            </w:pPr>
            <w:r>
              <w:rPr>
                <w:spacing w:val="7"/>
                <w:sz w:val="19"/>
                <w:szCs w:val="19"/>
              </w:rPr>
              <w:t>保护装置</w:t>
            </w:r>
          </w:p>
          <w:p w14:paraId="6B06B170">
            <w:pPr>
              <w:pStyle w:val="13"/>
              <w:spacing w:before="21" w:line="182" w:lineRule="auto"/>
              <w:ind w:left="33"/>
              <w:rPr>
                <w:sz w:val="19"/>
                <w:szCs w:val="19"/>
              </w:rPr>
            </w:pPr>
            <w:r>
              <w:rPr>
                <w:rFonts w:ascii="Arial Narrow" w:hAnsi="Arial Narrow" w:eastAsia="Arial Narrow" w:cs="Arial Narrow"/>
                <w:sz w:val="19"/>
                <w:szCs w:val="19"/>
              </w:rPr>
              <w:t>QYW</w:t>
            </w:r>
            <w:r>
              <w:rPr>
                <w:rFonts w:ascii="Arial Narrow" w:hAnsi="Arial Narrow" w:eastAsia="Arial Narrow" w:cs="Arial Narrow"/>
                <w:spacing w:val="9"/>
                <w:sz w:val="19"/>
                <w:szCs w:val="19"/>
              </w:rPr>
              <w:t>-2</w:t>
            </w:r>
            <w:r>
              <w:rPr>
                <w:spacing w:val="9"/>
                <w:sz w:val="19"/>
                <w:szCs w:val="19"/>
              </w:rPr>
              <w:t>型多功能保护装置</w:t>
            </w:r>
          </w:p>
          <w:p w14:paraId="3A5BEF84">
            <w:pPr>
              <w:pStyle w:val="13"/>
              <w:spacing w:before="1" w:line="184" w:lineRule="auto"/>
              <w:ind w:left="3107"/>
              <w:rPr>
                <w:sz w:val="18"/>
                <w:szCs w:val="18"/>
              </w:rPr>
            </w:pPr>
            <w:r>
              <w:pict>
                <v:shape id="_x0000_s1031" o:spid="_x0000_s1031" o:spt="202" type="#_x0000_t202" style="position:absolute;left:0pt;margin-left:114.65pt;margin-top:-1.5pt;height:17.15pt;width:24.8pt;z-index:251665408;mso-width-relative:page;mso-height-relative:page;" filled="f" stroked="f" coordsize="21600,21600">
                  <v:path/>
                  <v:fill on="f" focussize="0,0"/>
                  <v:stroke on="f"/>
                  <v:imagedata o:title=""/>
                  <o:lock v:ext="edit" aspectratio="f"/>
                  <v:textbox inset="0mm,0mm,0mm,0mm">
                    <w:txbxContent>
                      <w:p w14:paraId="3091D169">
                        <w:pPr>
                          <w:pStyle w:val="13"/>
                          <w:spacing w:before="20" w:line="192" w:lineRule="auto"/>
                          <w:ind w:left="20"/>
                          <w:rPr>
                            <w:sz w:val="18"/>
                            <w:szCs w:val="18"/>
                          </w:rPr>
                        </w:pPr>
                        <w:r>
                          <w:rPr>
                            <w:rFonts w:ascii="微软雅黑" w:hAnsi="微软雅黑" w:eastAsia="微软雅黑" w:cs="微软雅黑"/>
                            <w:color w:val="272727"/>
                            <w:spacing w:val="-1"/>
                            <w:sz w:val="22"/>
                            <w:szCs w:val="22"/>
                          </w:rPr>
                          <w:t xml:space="preserve">口 </w:t>
                        </w:r>
                        <w:r>
                          <w:rPr>
                            <w:spacing w:val="-1"/>
                            <w:sz w:val="18"/>
                            <w:szCs w:val="18"/>
                          </w:rPr>
                          <w:t>有</w:t>
                        </w:r>
                      </w:p>
                    </w:txbxContent>
                  </v:textbox>
                </v:shape>
              </w:pict>
            </w:r>
            <w:r>
              <w:rPr>
                <w:rFonts w:ascii="微软雅黑" w:hAnsi="微软雅黑" w:eastAsia="微软雅黑" w:cs="微软雅黑"/>
                <w:color w:val="1F1F1F"/>
                <w:spacing w:val="-5"/>
                <w:sz w:val="22"/>
                <w:szCs w:val="22"/>
              </w:rPr>
              <w:t>口</w:t>
            </w:r>
            <w:r>
              <w:rPr>
                <w:rFonts w:ascii="微软雅黑" w:hAnsi="微软雅黑" w:eastAsia="微软雅黑" w:cs="微软雅黑"/>
                <w:color w:val="1F1F1F"/>
                <w:spacing w:val="5"/>
                <w:sz w:val="22"/>
                <w:szCs w:val="22"/>
              </w:rPr>
              <w:t xml:space="preserve"> </w:t>
            </w:r>
            <w:r>
              <w:rPr>
                <w:spacing w:val="-5"/>
                <w:sz w:val="18"/>
                <w:szCs w:val="18"/>
              </w:rPr>
              <w:t>没有</w:t>
            </w:r>
          </w:p>
          <w:p w14:paraId="6806DEA6">
            <w:pPr>
              <w:pStyle w:val="13"/>
              <w:spacing w:before="292" w:line="229" w:lineRule="auto"/>
              <w:ind w:left="33"/>
              <w:rPr>
                <w:sz w:val="19"/>
                <w:szCs w:val="19"/>
              </w:rPr>
            </w:pPr>
            <w:r>
              <w:rPr>
                <w:rFonts w:ascii="Arial Narrow" w:hAnsi="Arial Narrow" w:eastAsia="Arial Narrow" w:cs="Arial Narrow"/>
                <w:sz w:val="19"/>
                <w:szCs w:val="19"/>
              </w:rPr>
              <w:t>SYJ</w:t>
            </w:r>
            <w:r>
              <w:rPr>
                <w:spacing w:val="9"/>
                <w:sz w:val="19"/>
                <w:szCs w:val="19"/>
              </w:rPr>
              <w:t>型速动油压继电器</w:t>
            </w:r>
          </w:p>
          <w:p w14:paraId="3F182ADB">
            <w:pPr>
              <w:pStyle w:val="13"/>
              <w:spacing w:before="79" w:line="197" w:lineRule="auto"/>
              <w:ind w:left="3108"/>
              <w:rPr>
                <w:sz w:val="18"/>
                <w:szCs w:val="18"/>
              </w:rPr>
            </w:pPr>
            <w:r>
              <w:pict>
                <v:shape id="_x0000_s1032" o:spid="_x0000_s1032" o:spt="202" type="#_x0000_t202" style="position:absolute;left:0pt;margin-left:114.65pt;margin-top:2.95pt;height:17.15pt;width:24.8pt;z-index:251662336;mso-width-relative:page;mso-height-relative:page;" filled="f" stroked="f" coordsize="21600,21600">
                  <v:path/>
                  <v:fill on="f" focussize="0,0"/>
                  <v:stroke on="f"/>
                  <v:imagedata o:title=""/>
                  <o:lock v:ext="edit" aspectratio="f"/>
                  <v:textbox inset="0mm,0mm,0mm,0mm">
                    <w:txbxContent>
                      <w:p w14:paraId="072BFF8B">
                        <w:pPr>
                          <w:pStyle w:val="13"/>
                          <w:spacing w:before="20" w:line="192" w:lineRule="auto"/>
                          <w:ind w:left="20"/>
                          <w:rPr>
                            <w:sz w:val="18"/>
                            <w:szCs w:val="18"/>
                          </w:rPr>
                        </w:pPr>
                        <w:r>
                          <w:rPr>
                            <w:rFonts w:ascii="微软雅黑" w:hAnsi="微软雅黑" w:eastAsia="微软雅黑" w:cs="微软雅黑"/>
                            <w:color w:val="272727"/>
                            <w:spacing w:val="-1"/>
                            <w:sz w:val="22"/>
                            <w:szCs w:val="22"/>
                          </w:rPr>
                          <w:t xml:space="preserve">口 </w:t>
                        </w:r>
                        <w:r>
                          <w:rPr>
                            <w:spacing w:val="-1"/>
                            <w:sz w:val="18"/>
                            <w:szCs w:val="18"/>
                          </w:rPr>
                          <w:t>有</w:t>
                        </w:r>
                      </w:p>
                    </w:txbxContent>
                  </v:textbox>
                </v:shape>
              </w:pict>
            </w:r>
            <w:r>
              <w:rPr>
                <w:rFonts w:ascii="微软雅黑" w:hAnsi="微软雅黑" w:eastAsia="微软雅黑" w:cs="微软雅黑"/>
                <w:color w:val="1D1D1D"/>
                <w:spacing w:val="-2"/>
              </w:rPr>
              <w:t>口</w:t>
            </w:r>
            <w:r>
              <w:rPr>
                <w:rFonts w:ascii="微软雅黑" w:hAnsi="微软雅黑" w:eastAsia="微软雅黑" w:cs="微软雅黑"/>
                <w:color w:val="1D1D1D"/>
                <w:spacing w:val="9"/>
              </w:rPr>
              <w:t xml:space="preserve"> </w:t>
            </w:r>
            <w:r>
              <w:rPr>
                <w:spacing w:val="-2"/>
                <w:sz w:val="18"/>
                <w:szCs w:val="18"/>
              </w:rPr>
              <w:t>没有</w:t>
            </w:r>
          </w:p>
          <w:p w14:paraId="770A1C72">
            <w:pPr>
              <w:spacing w:line="355" w:lineRule="auto"/>
              <w:rPr>
                <w:rFonts w:ascii="Arial"/>
                <w:sz w:val="21"/>
              </w:rPr>
            </w:pPr>
          </w:p>
          <w:p w14:paraId="0953D1CA">
            <w:pPr>
              <w:pStyle w:val="13"/>
              <w:spacing w:before="58" w:line="212" w:lineRule="auto"/>
              <w:ind w:left="24"/>
              <w:rPr>
                <w:sz w:val="18"/>
                <w:szCs w:val="18"/>
              </w:rPr>
            </w:pPr>
            <w:r>
              <w:rPr>
                <w:rFonts w:ascii="Arial Narrow" w:hAnsi="Arial Narrow" w:eastAsia="Arial Narrow" w:cs="Arial Narrow"/>
                <w:sz w:val="18"/>
                <w:szCs w:val="18"/>
              </w:rPr>
              <w:t>YSF</w:t>
            </w:r>
            <w:r>
              <w:rPr>
                <w:rFonts w:ascii="Arial Narrow" w:hAnsi="Arial Narrow" w:eastAsia="Arial Narrow" w:cs="Arial Narrow"/>
                <w:position w:val="-3"/>
                <w:sz w:val="12"/>
                <w:szCs w:val="12"/>
              </w:rPr>
              <w:t>4</w:t>
            </w:r>
            <w:r>
              <w:rPr>
                <w:sz w:val="18"/>
                <w:szCs w:val="18"/>
              </w:rPr>
              <w:t>型压力释放阀</w:t>
            </w:r>
          </w:p>
          <w:p w14:paraId="4482BBB2">
            <w:pPr>
              <w:pStyle w:val="13"/>
              <w:spacing w:line="197" w:lineRule="auto"/>
              <w:ind w:left="3108"/>
              <w:rPr>
                <w:sz w:val="18"/>
                <w:szCs w:val="18"/>
              </w:rPr>
            </w:pPr>
            <w:r>
              <w:pict>
                <v:shape id="_x0000_s1033" o:spid="_x0000_s1033" o:spt="202" type="#_x0000_t202" style="position:absolute;left:0pt;margin-left:114.65pt;margin-top:-0.95pt;height:17.15pt;width:24.8pt;z-index:251666432;mso-width-relative:page;mso-height-relative:page;" filled="f" stroked="f" coordsize="21600,21600">
                  <v:path/>
                  <v:fill on="f" focussize="0,0"/>
                  <v:stroke on="f"/>
                  <v:imagedata o:title=""/>
                  <o:lock v:ext="edit" aspectratio="f"/>
                  <v:textbox inset="0mm,0mm,0mm,0mm">
                    <w:txbxContent>
                      <w:p w14:paraId="2667A29E">
                        <w:pPr>
                          <w:pStyle w:val="13"/>
                          <w:spacing w:before="20" w:line="192" w:lineRule="auto"/>
                          <w:ind w:left="20"/>
                          <w:rPr>
                            <w:sz w:val="18"/>
                            <w:szCs w:val="18"/>
                          </w:rPr>
                        </w:pPr>
                        <w:r>
                          <w:rPr>
                            <w:rFonts w:ascii="微软雅黑" w:hAnsi="微软雅黑" w:eastAsia="微软雅黑" w:cs="微软雅黑"/>
                            <w:color w:val="272727"/>
                            <w:spacing w:val="-1"/>
                            <w:sz w:val="22"/>
                            <w:szCs w:val="22"/>
                          </w:rPr>
                          <w:t xml:space="preserve">口 </w:t>
                        </w:r>
                        <w:r>
                          <w:rPr>
                            <w:spacing w:val="-1"/>
                            <w:sz w:val="18"/>
                            <w:szCs w:val="18"/>
                          </w:rPr>
                          <w:t>有</w:t>
                        </w:r>
                      </w:p>
                    </w:txbxContent>
                  </v:textbox>
                </v:shape>
              </w:pict>
            </w:r>
            <w:r>
              <w:rPr>
                <w:rFonts w:ascii="微软雅黑" w:hAnsi="微软雅黑" w:eastAsia="微软雅黑" w:cs="微软雅黑"/>
                <w:color w:val="1D1D1D"/>
                <w:spacing w:val="-2"/>
              </w:rPr>
              <w:t>口</w:t>
            </w:r>
            <w:r>
              <w:rPr>
                <w:rFonts w:ascii="微软雅黑" w:hAnsi="微软雅黑" w:eastAsia="微软雅黑" w:cs="微软雅黑"/>
                <w:color w:val="1D1D1D"/>
                <w:spacing w:val="9"/>
              </w:rPr>
              <w:t xml:space="preserve"> </w:t>
            </w:r>
            <w:r>
              <w:rPr>
                <w:spacing w:val="-2"/>
                <w:sz w:val="18"/>
                <w:szCs w:val="18"/>
              </w:rPr>
              <w:t>没有</w:t>
            </w:r>
          </w:p>
          <w:p w14:paraId="57A7F5C8">
            <w:pPr>
              <w:spacing w:line="245" w:lineRule="auto"/>
              <w:rPr>
                <w:rFonts w:ascii="Arial"/>
                <w:sz w:val="21"/>
              </w:rPr>
            </w:pPr>
          </w:p>
          <w:p w14:paraId="41B6C094">
            <w:pPr>
              <w:spacing w:line="245" w:lineRule="auto"/>
              <w:rPr>
                <w:rFonts w:ascii="Arial"/>
                <w:sz w:val="21"/>
              </w:rPr>
            </w:pPr>
          </w:p>
          <w:p w14:paraId="611653FD">
            <w:pPr>
              <w:spacing w:line="245" w:lineRule="auto"/>
              <w:rPr>
                <w:rFonts w:ascii="Arial"/>
                <w:sz w:val="21"/>
              </w:rPr>
            </w:pPr>
          </w:p>
          <w:p w14:paraId="2513C684">
            <w:pPr>
              <w:spacing w:line="245" w:lineRule="auto"/>
              <w:rPr>
                <w:rFonts w:ascii="Arial"/>
                <w:sz w:val="21"/>
              </w:rPr>
            </w:pPr>
          </w:p>
          <w:p w14:paraId="653DC0B3">
            <w:pPr>
              <w:spacing w:line="245" w:lineRule="auto"/>
              <w:rPr>
                <w:rFonts w:ascii="Arial"/>
                <w:sz w:val="21"/>
              </w:rPr>
            </w:pPr>
          </w:p>
          <w:p w14:paraId="4E6CF346">
            <w:pPr>
              <w:spacing w:line="233" w:lineRule="exact"/>
              <w:rPr>
                <w:rFonts w:hint="eastAsia" w:ascii="Arial" w:eastAsia="微软雅黑"/>
                <w:sz w:val="20"/>
                <w:lang w:eastAsia="zh-CN"/>
              </w:rPr>
            </w:pPr>
            <w:r>
              <w:rPr>
                <w:rFonts w:ascii="微软雅黑" w:hAnsi="微软雅黑" w:eastAsia="微软雅黑" w:cs="微软雅黑"/>
                <w:spacing w:val="-1"/>
                <w:sz w:val="18"/>
                <w:szCs w:val="18"/>
              </w:rPr>
              <w:t>详见三相油浸式电力变压器技术</w:t>
            </w:r>
            <w:r>
              <w:rPr>
                <w:rFonts w:hint="eastAsia" w:ascii="微软雅黑" w:hAnsi="微软雅黑" w:eastAsia="微软雅黑" w:cs="微软雅黑"/>
                <w:spacing w:val="-1"/>
                <w:sz w:val="18"/>
                <w:szCs w:val="18"/>
                <w:lang w:eastAsia="zh-CN"/>
              </w:rPr>
              <w:t>要求</w:t>
            </w:r>
          </w:p>
        </w:tc>
      </w:tr>
      <w:tr w14:paraId="51051C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634" w:type="dxa"/>
            <w:tcBorders>
              <w:top w:val="single" w:color="000000" w:sz="6" w:space="0"/>
              <w:left w:val="single" w:color="000000" w:sz="14" w:space="0"/>
              <w:bottom w:val="nil"/>
              <w:right w:val="single" w:color="000000" w:sz="6" w:space="0"/>
            </w:tcBorders>
            <w:vAlign w:val="top"/>
          </w:tcPr>
          <w:p w14:paraId="3773A4F6">
            <w:pPr>
              <w:pStyle w:val="13"/>
              <w:spacing w:before="9" w:line="228" w:lineRule="auto"/>
              <w:ind w:left="71"/>
              <w:rPr>
                <w:sz w:val="19"/>
                <w:szCs w:val="19"/>
              </w:rPr>
            </w:pPr>
            <w:r>
              <w:rPr>
                <w:spacing w:val="7"/>
                <w:sz w:val="19"/>
                <w:szCs w:val="19"/>
              </w:rPr>
              <w:t>基本参数</w:t>
            </w:r>
          </w:p>
          <w:p w14:paraId="6095F4EB">
            <w:pPr>
              <w:pStyle w:val="13"/>
              <w:spacing w:before="21" w:line="194" w:lineRule="auto"/>
              <w:ind w:left="31"/>
              <w:rPr>
                <w:rFonts w:ascii="Times New Roman" w:hAnsi="Times New Roman" w:eastAsia="Times New Roman" w:cs="Times New Roman"/>
                <w:sz w:val="18"/>
                <w:szCs w:val="18"/>
              </w:rPr>
            </w:pPr>
            <w:r>
              <w:pict>
                <v:shape id="_x0000_s1034" o:spid="_x0000_s1034" o:spt="202" type="#_x0000_t202" style="position:absolute;left:0pt;margin-left:90.45pt;margin-top:2.4pt;height:26.95pt;width:113.4pt;z-index:251661312;mso-width-relative:page;mso-height-relative:page;" filled="f" stroked="f" coordsize="21600,21600">
                  <v:path/>
                  <v:fill on="f" focussize="0,0"/>
                  <v:stroke on="f"/>
                  <v:imagedata o:title=""/>
                  <o:lock v:ext="edit" aspectratio="f"/>
                  <v:textbox inset="0mm,0mm,0mm,0mm">
                    <w:txbxContent>
                      <w:p w14:paraId="6AF19D6A">
                        <w:pPr>
                          <w:tabs>
                            <w:tab w:val="left" w:pos="2246"/>
                          </w:tabs>
                          <w:spacing w:before="20"/>
                          <w:ind w:left="20"/>
                          <w:rPr>
                            <w:rFonts w:ascii="Arial"/>
                            <w:sz w:val="21"/>
                          </w:rPr>
                        </w:pPr>
                        <w:r>
                          <w:rPr>
                            <w:rFonts w:ascii="Arial" w:hAnsi="Arial" w:eastAsia="Arial" w:cs="Arial"/>
                            <w:sz w:val="21"/>
                            <w:szCs w:val="21"/>
                            <w:u w:val="single" w:color="auto"/>
                          </w:rPr>
                          <w:tab/>
                        </w:r>
                      </w:p>
                      <w:p w14:paraId="05D344B1">
                        <w:pPr>
                          <w:tabs>
                            <w:tab w:val="left" w:pos="2246"/>
                          </w:tabs>
                          <w:spacing w:before="15"/>
                          <w:ind w:left="20"/>
                          <w:rPr>
                            <w:rFonts w:ascii="Arial"/>
                            <w:sz w:val="21"/>
                          </w:rPr>
                        </w:pPr>
                        <w:r>
                          <w:rPr>
                            <w:rFonts w:ascii="Arial" w:hAnsi="Arial" w:eastAsia="Arial" w:cs="Arial"/>
                            <w:sz w:val="21"/>
                            <w:szCs w:val="21"/>
                            <w:u w:val="single" w:color="auto"/>
                          </w:rPr>
                          <w:tab/>
                        </w:r>
                      </w:p>
                    </w:txbxContent>
                  </v:textbox>
                </v:shape>
              </w:pict>
            </w:r>
            <w:r>
              <w:rPr>
                <w:spacing w:val="3"/>
                <w:sz w:val="19"/>
                <w:szCs w:val="19"/>
              </w:rPr>
              <w:t xml:space="preserve">一次线圈额定电压       </w:t>
            </w:r>
            <w:r>
              <w:rPr>
                <w:rFonts w:ascii="Arial Narrow" w:hAnsi="Arial Narrow" w:eastAsia="Arial Narrow" w:cs="Arial Narrow"/>
                <w:spacing w:val="3"/>
                <w:sz w:val="19"/>
                <w:szCs w:val="19"/>
              </w:rPr>
              <w:t xml:space="preserve">35      </w:t>
            </w:r>
            <w:r>
              <w:rPr>
                <w:rFonts w:ascii="Arial Narrow" w:hAnsi="Arial Narrow" w:eastAsia="Arial Narrow" w:cs="Arial Narrow"/>
                <w:spacing w:val="2"/>
                <w:sz w:val="19"/>
                <w:szCs w:val="19"/>
              </w:rPr>
              <w:t xml:space="preserve">  </w:t>
            </w:r>
            <w:r>
              <w:rPr>
                <w:rFonts w:ascii="Arial Narrow" w:hAnsi="Arial Narrow" w:eastAsia="Arial Narrow" w:cs="Arial Narrow"/>
                <w:spacing w:val="2"/>
                <w:sz w:val="18"/>
                <w:szCs w:val="18"/>
              </w:rPr>
              <w:t xml:space="preserve">±        2*2.5%        </w:t>
            </w:r>
            <w:r>
              <w:rPr>
                <w:rFonts w:ascii="Times New Roman" w:hAnsi="Times New Roman" w:eastAsia="Times New Roman" w:cs="Times New Roman"/>
                <w:spacing w:val="2"/>
                <w:sz w:val="18"/>
                <w:szCs w:val="18"/>
              </w:rPr>
              <w:t>V</w:t>
            </w:r>
          </w:p>
          <w:p w14:paraId="5130DE3E">
            <w:pPr>
              <w:pStyle w:val="13"/>
              <w:spacing w:before="57" w:line="194" w:lineRule="auto"/>
              <w:ind w:left="31"/>
              <w:rPr>
                <w:rFonts w:ascii="Times New Roman" w:hAnsi="Times New Roman" w:eastAsia="Times New Roman" w:cs="Times New Roman"/>
                <w:sz w:val="18"/>
                <w:szCs w:val="18"/>
              </w:rPr>
            </w:pPr>
            <w:r>
              <w:rPr>
                <w:spacing w:val="2"/>
                <w:sz w:val="19"/>
                <w:szCs w:val="19"/>
              </w:rPr>
              <w:t>二次线圈额定电压</w:t>
            </w:r>
            <w:r>
              <w:rPr>
                <w:spacing w:val="9"/>
                <w:sz w:val="19"/>
                <w:szCs w:val="19"/>
              </w:rPr>
              <w:t xml:space="preserve">         </w:t>
            </w:r>
            <w:r>
              <w:rPr>
                <w:rFonts w:ascii="Arial Narrow" w:hAnsi="Arial Narrow" w:eastAsia="Arial Narrow" w:cs="Arial Narrow"/>
                <w:spacing w:val="2"/>
                <w:sz w:val="18"/>
                <w:szCs w:val="18"/>
              </w:rPr>
              <w:t xml:space="preserve">10.5                     </w:t>
            </w:r>
            <w:r>
              <w:rPr>
                <w:rFonts w:ascii="Arial Narrow" w:hAnsi="Arial Narrow" w:eastAsia="Arial Narrow" w:cs="Arial Narrow"/>
                <w:spacing w:val="1"/>
                <w:sz w:val="18"/>
                <w:szCs w:val="18"/>
              </w:rPr>
              <w:t xml:space="preserve">         </w:t>
            </w:r>
            <w:r>
              <w:rPr>
                <w:rFonts w:ascii="Times New Roman" w:hAnsi="Times New Roman" w:eastAsia="Times New Roman" w:cs="Times New Roman"/>
                <w:spacing w:val="1"/>
                <w:sz w:val="18"/>
                <w:szCs w:val="18"/>
              </w:rPr>
              <w:t>V</w:t>
            </w:r>
          </w:p>
          <w:p w14:paraId="38A95A4C">
            <w:pPr>
              <w:pStyle w:val="13"/>
              <w:spacing w:before="57" w:line="194" w:lineRule="auto"/>
              <w:ind w:left="28"/>
              <w:rPr>
                <w:rFonts w:ascii="Times New Roman" w:hAnsi="Times New Roman" w:eastAsia="Times New Roman" w:cs="Times New Roman"/>
                <w:sz w:val="18"/>
                <w:szCs w:val="18"/>
              </w:rPr>
            </w:pPr>
            <w:r>
              <w:pict>
                <v:shape id="_x0000_s1035" o:spid="_x0000_s1035" o:spt="202" type="#_x0000_t202" style="position:absolute;left:0pt;margin-left:51pt;margin-top:4.15pt;height:14.1pt;width:41.65pt;z-index:251664384;mso-width-relative:page;mso-height-relative:page;" filled="f" stroked="f" coordsize="21600,21600">
                  <v:path/>
                  <v:fill on="f" focussize="0,0"/>
                  <v:stroke on="f"/>
                  <v:imagedata o:title=""/>
                  <o:lock v:ext="edit" aspectratio="f"/>
                  <v:textbox inset="0mm,0mm,0mm,0mm">
                    <w:txbxContent>
                      <w:p w14:paraId="5D2ED1DA">
                        <w:pPr>
                          <w:tabs>
                            <w:tab w:val="left" w:pos="811"/>
                          </w:tabs>
                          <w:spacing w:before="20"/>
                          <w:ind w:left="20"/>
                          <w:rPr>
                            <w:rFonts w:ascii="Arial"/>
                            <w:sz w:val="21"/>
                          </w:rPr>
                        </w:pPr>
                        <w:r>
                          <w:rPr>
                            <w:rFonts w:ascii="Arial" w:hAnsi="Arial" w:eastAsia="Arial" w:cs="Arial"/>
                            <w:sz w:val="21"/>
                            <w:szCs w:val="21"/>
                            <w:u w:val="single" w:color="auto"/>
                          </w:rPr>
                          <w:tab/>
                        </w:r>
                      </w:p>
                    </w:txbxContent>
                  </v:textbox>
                </v:shape>
              </w:pict>
            </w:r>
            <w:r>
              <w:rPr>
                <w:sz w:val="19"/>
                <w:szCs w:val="19"/>
              </w:rPr>
              <w:t>频率</w:t>
            </w:r>
            <w:r>
              <w:rPr>
                <w:spacing w:val="14"/>
                <w:sz w:val="19"/>
                <w:szCs w:val="19"/>
              </w:rPr>
              <w:t xml:space="preserve">      </w:t>
            </w:r>
            <w:r>
              <w:rPr>
                <w:rFonts w:ascii="Arial Narrow" w:hAnsi="Arial Narrow" w:eastAsia="Arial Narrow" w:cs="Arial Narrow"/>
                <w:sz w:val="18"/>
                <w:szCs w:val="18"/>
              </w:rPr>
              <w:t>50</w:t>
            </w:r>
            <w:r>
              <w:rPr>
                <w:rFonts w:ascii="Arial Narrow" w:hAnsi="Arial Narrow" w:eastAsia="Arial Narrow" w:cs="Arial Narrow"/>
                <w:spacing w:val="1"/>
                <w:sz w:val="18"/>
                <w:szCs w:val="18"/>
              </w:rPr>
              <w:t xml:space="preserve">               </w:t>
            </w:r>
            <w:r>
              <w:rPr>
                <w:rFonts w:ascii="Times New Roman" w:hAnsi="Times New Roman" w:eastAsia="Times New Roman" w:cs="Times New Roman"/>
                <w:sz w:val="18"/>
                <w:szCs w:val="18"/>
              </w:rPr>
              <w:t>Hz</w:t>
            </w:r>
          </w:p>
          <w:p w14:paraId="6227F474">
            <w:pPr>
              <w:pStyle w:val="13"/>
              <w:spacing w:before="57" w:line="225" w:lineRule="auto"/>
              <w:ind w:left="27"/>
              <w:rPr>
                <w:sz w:val="18"/>
                <w:szCs w:val="18"/>
              </w:rPr>
            </w:pPr>
            <w:r>
              <w:rPr>
                <w:spacing w:val="2"/>
                <w:sz w:val="19"/>
                <w:szCs w:val="19"/>
              </w:rPr>
              <w:t>相数</w:t>
            </w:r>
            <w:r>
              <w:rPr>
                <w:spacing w:val="8"/>
                <w:sz w:val="19"/>
                <w:szCs w:val="19"/>
              </w:rPr>
              <w:t xml:space="preserve">      </w:t>
            </w:r>
            <w:r>
              <w:rPr>
                <w:rFonts w:ascii="Arial Narrow" w:hAnsi="Arial Narrow" w:eastAsia="Arial Narrow" w:cs="Arial Narrow"/>
                <w:spacing w:val="2"/>
                <w:sz w:val="18"/>
                <w:szCs w:val="18"/>
                <w:u w:val="single" w:color="auto"/>
              </w:rPr>
              <w:t xml:space="preserve"> 3                </w:t>
            </w:r>
            <w:r>
              <w:rPr>
                <w:rFonts w:ascii="Arial Narrow" w:hAnsi="Arial Narrow" w:eastAsia="Arial Narrow" w:cs="Arial Narrow"/>
                <w:spacing w:val="2"/>
                <w:sz w:val="18"/>
                <w:szCs w:val="18"/>
              </w:rPr>
              <w:t xml:space="preserve">         </w:t>
            </w:r>
            <w:r>
              <w:rPr>
                <w:spacing w:val="2"/>
                <w:sz w:val="19"/>
                <w:szCs w:val="19"/>
              </w:rPr>
              <w:t>联结组标号</w:t>
            </w:r>
            <w:r>
              <w:rPr>
                <w:spacing w:val="2"/>
                <w:sz w:val="18"/>
                <w:szCs w:val="18"/>
                <w:u w:val="single" w:color="auto"/>
              </w:rPr>
              <w:t xml:space="preserve">  </w:t>
            </w:r>
            <w:r>
              <w:rPr>
                <w:spacing w:val="1"/>
                <w:sz w:val="18"/>
                <w:szCs w:val="18"/>
                <w:u w:val="single" w:color="auto"/>
              </w:rPr>
              <w:t>D,</w:t>
            </w:r>
            <w:r>
              <w:rPr>
                <w:sz w:val="18"/>
                <w:szCs w:val="18"/>
                <w:u w:val="single" w:color="auto"/>
              </w:rPr>
              <w:t>yn</w:t>
            </w:r>
            <w:r>
              <w:rPr>
                <w:spacing w:val="1"/>
                <w:sz w:val="18"/>
                <w:szCs w:val="18"/>
                <w:u w:val="single" w:color="auto"/>
              </w:rPr>
              <w:t>11</w:t>
            </w:r>
            <w:r>
              <w:rPr>
                <w:sz w:val="18"/>
                <w:szCs w:val="18"/>
                <w:u w:val="single" w:color="auto"/>
              </w:rPr>
              <w:t xml:space="preserve">           </w:t>
            </w:r>
          </w:p>
          <w:p w14:paraId="0BF4D348">
            <w:pPr>
              <w:pStyle w:val="13"/>
              <w:spacing w:before="282" w:line="228" w:lineRule="auto"/>
              <w:ind w:left="30"/>
              <w:rPr>
                <w:sz w:val="18"/>
                <w:szCs w:val="18"/>
              </w:rPr>
            </w:pPr>
            <w:r>
              <w:rPr>
                <w:spacing w:val="2"/>
                <w:position w:val="1"/>
                <w:sz w:val="19"/>
                <w:szCs w:val="19"/>
              </w:rPr>
              <w:t>线芯材料</w:t>
            </w:r>
            <w:r>
              <w:rPr>
                <w:rFonts w:ascii="Arial Narrow" w:hAnsi="Arial Narrow" w:eastAsia="Arial Narrow" w:cs="Arial Narrow"/>
                <w:spacing w:val="2"/>
                <w:position w:val="1"/>
                <w:sz w:val="19"/>
                <w:szCs w:val="19"/>
              </w:rPr>
              <w:t xml:space="preserve">:                      </w:t>
            </w:r>
            <w:r>
              <w:rPr>
                <w:rFonts w:ascii="Arial Narrow" w:hAnsi="Arial Narrow" w:eastAsia="Arial Narrow" w:cs="Arial Narrow"/>
                <w:spacing w:val="1"/>
                <w:position w:val="1"/>
                <w:sz w:val="19"/>
                <w:szCs w:val="19"/>
              </w:rPr>
              <w:t xml:space="preserve">  </w:t>
            </w:r>
            <w:r>
              <w:rPr>
                <w:position w:val="-9"/>
                <w:sz w:val="19"/>
                <w:szCs w:val="19"/>
              </w:rPr>
              <w:drawing>
                <wp:inline distT="0" distB="0" distL="0" distR="0">
                  <wp:extent cx="139700" cy="139700"/>
                  <wp:effectExtent l="0" t="0" r="0" b="0"/>
                  <wp:docPr id="138" name="IM 138"/>
                  <wp:cNvGraphicFramePr/>
                  <a:graphic xmlns:a="http://schemas.openxmlformats.org/drawingml/2006/main">
                    <a:graphicData uri="http://schemas.openxmlformats.org/drawingml/2006/picture">
                      <pic:pic xmlns:pic="http://schemas.openxmlformats.org/drawingml/2006/picture">
                        <pic:nvPicPr>
                          <pic:cNvPr id="138" name="IM 138"/>
                          <pic:cNvPicPr/>
                        </pic:nvPicPr>
                        <pic:blipFill>
                          <a:blip r:embed="rId21"/>
                          <a:stretch>
                            <a:fillRect/>
                          </a:stretch>
                        </pic:blipFill>
                        <pic:spPr>
                          <a:xfrm>
                            <a:off x="0" y="0"/>
                            <a:ext cx="140207" cy="140208"/>
                          </a:xfrm>
                          <a:prstGeom prst="rect">
                            <a:avLst/>
                          </a:prstGeom>
                        </pic:spPr>
                      </pic:pic>
                    </a:graphicData>
                  </a:graphic>
                </wp:inline>
              </w:drawing>
            </w:r>
            <w:r>
              <w:rPr>
                <w:rFonts w:ascii="Arial Narrow" w:hAnsi="Arial Narrow" w:eastAsia="Arial Narrow" w:cs="Arial Narrow"/>
                <w:spacing w:val="19"/>
                <w:w w:val="101"/>
                <w:position w:val="1"/>
                <w:sz w:val="19"/>
                <w:szCs w:val="19"/>
              </w:rPr>
              <w:t xml:space="preserve"> </w:t>
            </w:r>
            <w:r>
              <w:rPr>
                <w:spacing w:val="1"/>
                <w:position w:val="-5"/>
                <w:sz w:val="18"/>
                <w:szCs w:val="18"/>
              </w:rPr>
              <w:t>铜</w:t>
            </w:r>
            <w:r>
              <w:rPr>
                <w:spacing w:val="6"/>
                <w:position w:val="-5"/>
                <w:sz w:val="18"/>
                <w:szCs w:val="18"/>
              </w:rPr>
              <w:t xml:space="preserve">            </w:t>
            </w:r>
            <w:r>
              <w:rPr>
                <w:position w:val="-6"/>
                <w:sz w:val="18"/>
                <w:szCs w:val="18"/>
              </w:rPr>
              <w:drawing>
                <wp:inline distT="0" distB="0" distL="0" distR="0">
                  <wp:extent cx="139700" cy="138430"/>
                  <wp:effectExtent l="0" t="0" r="0" b="0"/>
                  <wp:docPr id="140" name="IM 140"/>
                  <wp:cNvGraphicFramePr/>
                  <a:graphic xmlns:a="http://schemas.openxmlformats.org/drawingml/2006/main">
                    <a:graphicData uri="http://schemas.openxmlformats.org/drawingml/2006/picture">
                      <pic:pic xmlns:pic="http://schemas.openxmlformats.org/drawingml/2006/picture">
                        <pic:nvPicPr>
                          <pic:cNvPr id="140" name="IM 140"/>
                          <pic:cNvPicPr/>
                        </pic:nvPicPr>
                        <pic:blipFill>
                          <a:blip r:embed="rId22"/>
                          <a:stretch>
                            <a:fillRect/>
                          </a:stretch>
                        </pic:blipFill>
                        <pic:spPr>
                          <a:xfrm>
                            <a:off x="0" y="0"/>
                            <a:ext cx="140207" cy="138684"/>
                          </a:xfrm>
                          <a:prstGeom prst="rect">
                            <a:avLst/>
                          </a:prstGeom>
                        </pic:spPr>
                      </pic:pic>
                    </a:graphicData>
                  </a:graphic>
                </wp:inline>
              </w:drawing>
            </w:r>
            <w:r>
              <w:rPr>
                <w:spacing w:val="-25"/>
                <w:position w:val="-5"/>
                <w:sz w:val="18"/>
                <w:szCs w:val="18"/>
              </w:rPr>
              <w:t xml:space="preserve"> </w:t>
            </w:r>
            <w:r>
              <w:rPr>
                <w:spacing w:val="1"/>
                <w:position w:val="-2"/>
                <w:sz w:val="18"/>
                <w:szCs w:val="18"/>
              </w:rPr>
              <w:t>铝</w:t>
            </w:r>
          </w:p>
          <w:p w14:paraId="17F16A0C">
            <w:pPr>
              <w:pStyle w:val="13"/>
              <w:spacing w:before="221" w:line="198" w:lineRule="auto"/>
              <w:ind w:left="34"/>
              <w:rPr>
                <w:rFonts w:ascii="Times New Roman" w:hAnsi="Times New Roman" w:eastAsia="Times New Roman" w:cs="Times New Roman"/>
                <w:sz w:val="18"/>
                <w:szCs w:val="18"/>
              </w:rPr>
            </w:pPr>
            <w:r>
              <w:rPr>
                <w:sz w:val="19"/>
                <w:szCs w:val="19"/>
              </w:rPr>
              <w:t xml:space="preserve">空载损耗      </w:t>
            </w:r>
            <w:r>
              <w:rPr>
                <w:rFonts w:ascii="Arial Narrow" w:hAnsi="Arial Narrow" w:eastAsia="Arial Narrow" w:cs="Arial Narrow"/>
                <w:sz w:val="18"/>
                <w:szCs w:val="18"/>
              </w:rPr>
              <w:t>&lt;</w:t>
            </w:r>
            <w:r>
              <w:rPr>
                <w:rFonts w:ascii="Arial Narrow" w:hAnsi="Arial Narrow" w:eastAsia="Arial Narrow" w:cs="Arial Narrow"/>
                <w:spacing w:val="2"/>
                <w:sz w:val="18"/>
                <w:szCs w:val="18"/>
              </w:rPr>
              <w:t xml:space="preserve">        </w:t>
            </w:r>
            <w:r>
              <w:rPr>
                <w:rFonts w:ascii="Arial Narrow" w:hAnsi="Arial Narrow" w:eastAsia="Arial Narrow" w:cs="Arial Narrow"/>
                <w:spacing w:val="1"/>
                <w:sz w:val="18"/>
                <w:szCs w:val="18"/>
                <w:u w:val="single" w:color="auto"/>
              </w:rPr>
              <w:t xml:space="preserve">                </w:t>
            </w:r>
            <w:r>
              <w:rPr>
                <w:rFonts w:ascii="Arial Narrow" w:hAnsi="Arial Narrow" w:eastAsia="Arial Narrow" w:cs="Arial Narrow"/>
                <w:spacing w:val="1"/>
                <w:sz w:val="18"/>
                <w:szCs w:val="18"/>
              </w:rPr>
              <w:t xml:space="preserve"> </w:t>
            </w:r>
            <w:r>
              <w:rPr>
                <w:rFonts w:ascii="Times New Roman" w:hAnsi="Times New Roman" w:eastAsia="Times New Roman" w:cs="Times New Roman"/>
                <w:sz w:val="18"/>
                <w:szCs w:val="18"/>
              </w:rPr>
              <w:t xml:space="preserve">kW           </w:t>
            </w:r>
            <w:r>
              <w:rPr>
                <w:sz w:val="18"/>
                <w:szCs w:val="18"/>
              </w:rPr>
              <w:t>负载损耗</w:t>
            </w:r>
            <w:r>
              <w:rPr>
                <w:spacing w:val="-22"/>
                <w:sz w:val="18"/>
                <w:szCs w:val="18"/>
              </w:rPr>
              <w:t xml:space="preserve"> </w:t>
            </w:r>
            <w:r>
              <w:rPr>
                <w:spacing w:val="9"/>
                <w:sz w:val="18"/>
                <w:szCs w:val="18"/>
                <w:u w:val="single" w:color="auto"/>
              </w:rPr>
              <w:t xml:space="preserve">        </w:t>
            </w:r>
            <w:r>
              <w:rPr>
                <w:spacing w:val="-58"/>
                <w:sz w:val="18"/>
                <w:szCs w:val="18"/>
              </w:rPr>
              <w:t xml:space="preserve"> </w:t>
            </w:r>
            <w:r>
              <w:rPr>
                <w:rFonts w:ascii="Times New Roman" w:hAnsi="Times New Roman" w:eastAsia="Times New Roman" w:cs="Times New Roman"/>
                <w:sz w:val="18"/>
                <w:szCs w:val="18"/>
              </w:rPr>
              <w:t>kW</w:t>
            </w:r>
          </w:p>
          <w:p w14:paraId="41BBC5D7">
            <w:pPr>
              <w:pStyle w:val="13"/>
              <w:spacing w:before="54" w:line="227" w:lineRule="auto"/>
              <w:ind w:left="34"/>
              <w:rPr>
                <w:rFonts w:ascii="Times New Roman" w:hAnsi="Times New Roman" w:eastAsia="Times New Roman" w:cs="Times New Roman"/>
                <w:sz w:val="18"/>
                <w:szCs w:val="18"/>
              </w:rPr>
            </w:pPr>
            <w:r>
              <w:rPr>
                <w:sz w:val="19"/>
                <w:szCs w:val="19"/>
              </w:rPr>
              <w:t>空载电流</w:t>
            </w:r>
            <w:r>
              <w:rPr>
                <w:spacing w:val="3"/>
                <w:sz w:val="19"/>
                <w:szCs w:val="19"/>
              </w:rPr>
              <w:t xml:space="preserve">      </w:t>
            </w:r>
            <w:r>
              <w:rPr>
                <w:rFonts w:ascii="Arial Narrow" w:hAnsi="Arial Narrow" w:eastAsia="Arial Narrow" w:cs="Arial Narrow"/>
                <w:sz w:val="18"/>
                <w:szCs w:val="18"/>
              </w:rPr>
              <w:t xml:space="preserve">&lt;                          </w:t>
            </w:r>
            <w:r>
              <w:rPr>
                <w:rFonts w:ascii="Times New Roman" w:hAnsi="Times New Roman" w:eastAsia="Times New Roman" w:cs="Times New Roman"/>
                <w:sz w:val="18"/>
                <w:szCs w:val="18"/>
              </w:rPr>
              <w:t xml:space="preserve">%             </w:t>
            </w:r>
            <w:r>
              <w:rPr>
                <w:sz w:val="18"/>
                <w:szCs w:val="18"/>
              </w:rPr>
              <w:t>阻抗电压</w:t>
            </w:r>
            <w:r>
              <w:rPr>
                <w:spacing w:val="-1"/>
                <w:sz w:val="18"/>
                <w:szCs w:val="18"/>
              </w:rPr>
              <w:t xml:space="preserve">          </w:t>
            </w:r>
            <w:r>
              <w:rPr>
                <w:rFonts w:ascii="Times New Roman" w:hAnsi="Times New Roman" w:eastAsia="Times New Roman" w:cs="Times New Roman"/>
                <w:spacing w:val="-1"/>
                <w:sz w:val="18"/>
                <w:szCs w:val="18"/>
              </w:rPr>
              <w:t>%</w:t>
            </w:r>
          </w:p>
          <w:p w14:paraId="6EE7077A">
            <w:pPr>
              <w:spacing w:line="19" w:lineRule="exact"/>
              <w:ind w:left="1829"/>
            </w:pPr>
            <w:r>
              <w:drawing>
                <wp:inline distT="0" distB="0" distL="0" distR="0">
                  <wp:extent cx="1915160" cy="12065"/>
                  <wp:effectExtent l="0" t="0" r="0" b="0"/>
                  <wp:docPr id="142" name="IM 142"/>
                  <wp:cNvGraphicFramePr/>
                  <a:graphic xmlns:a="http://schemas.openxmlformats.org/drawingml/2006/main">
                    <a:graphicData uri="http://schemas.openxmlformats.org/drawingml/2006/picture">
                      <pic:pic xmlns:pic="http://schemas.openxmlformats.org/drawingml/2006/picture">
                        <pic:nvPicPr>
                          <pic:cNvPr id="142" name="IM 142"/>
                          <pic:cNvPicPr/>
                        </pic:nvPicPr>
                        <pic:blipFill>
                          <a:blip r:embed="rId23"/>
                          <a:stretch>
                            <a:fillRect/>
                          </a:stretch>
                        </pic:blipFill>
                        <pic:spPr>
                          <a:xfrm>
                            <a:off x="0" y="0"/>
                            <a:ext cx="1915668" cy="12191"/>
                          </a:xfrm>
                          <a:prstGeom prst="rect">
                            <a:avLst/>
                          </a:prstGeom>
                        </pic:spPr>
                      </pic:pic>
                    </a:graphicData>
                  </a:graphic>
                </wp:inline>
              </w:drawing>
            </w:r>
          </w:p>
          <w:p w14:paraId="568B1200">
            <w:pPr>
              <w:pStyle w:val="13"/>
              <w:spacing w:before="5" w:line="228" w:lineRule="auto"/>
              <w:ind w:left="28"/>
              <w:rPr>
                <w:rFonts w:ascii="Times New Roman" w:hAnsi="Times New Roman" w:eastAsia="Times New Roman" w:cs="Times New Roman"/>
                <w:sz w:val="18"/>
                <w:szCs w:val="18"/>
              </w:rPr>
            </w:pPr>
            <w:r>
              <w:rPr>
                <w:spacing w:val="-2"/>
                <w:sz w:val="19"/>
                <w:szCs w:val="19"/>
              </w:rPr>
              <w:t>零序阻抗</w:t>
            </w:r>
            <w:r>
              <w:rPr>
                <w:spacing w:val="13"/>
                <w:sz w:val="19"/>
                <w:szCs w:val="19"/>
              </w:rPr>
              <w:t xml:space="preserve">      </w:t>
            </w:r>
            <w:r>
              <w:rPr>
                <w:spacing w:val="-2"/>
                <w:sz w:val="18"/>
                <w:szCs w:val="18"/>
              </w:rPr>
              <w:t>电抗</w:t>
            </w:r>
            <w:r>
              <w:rPr>
                <w:spacing w:val="-53"/>
                <w:sz w:val="18"/>
                <w:szCs w:val="18"/>
              </w:rPr>
              <w:t xml:space="preserve"> </w:t>
            </w:r>
            <w:r>
              <w:rPr>
                <w:spacing w:val="7"/>
                <w:sz w:val="18"/>
                <w:szCs w:val="18"/>
                <w:u w:val="single" w:color="auto"/>
              </w:rPr>
              <w:t xml:space="preserve">       </w:t>
            </w:r>
            <w:r>
              <w:rPr>
                <w:spacing w:val="-53"/>
                <w:sz w:val="18"/>
                <w:szCs w:val="18"/>
              </w:rPr>
              <w:t xml:space="preserve"> </w:t>
            </w:r>
            <w:r>
              <w:rPr>
                <w:rFonts w:ascii="Times New Roman" w:hAnsi="Times New Roman" w:eastAsia="Times New Roman" w:cs="Times New Roman"/>
                <w:spacing w:val="-2"/>
                <w:sz w:val="18"/>
                <w:szCs w:val="18"/>
              </w:rPr>
              <w:t xml:space="preserve">Ω                       </w:t>
            </w:r>
            <w:r>
              <w:rPr>
                <w:spacing w:val="-2"/>
                <w:sz w:val="18"/>
                <w:szCs w:val="18"/>
              </w:rPr>
              <w:t>电阻</w:t>
            </w:r>
            <w:r>
              <w:rPr>
                <w:spacing w:val="-57"/>
                <w:sz w:val="18"/>
                <w:szCs w:val="18"/>
              </w:rPr>
              <w:t xml:space="preserve"> </w:t>
            </w:r>
            <w:r>
              <w:rPr>
                <w:rFonts w:ascii="Times New Roman" w:hAnsi="Times New Roman" w:eastAsia="Times New Roman" w:cs="Times New Roman"/>
                <w:sz w:val="18"/>
                <w:szCs w:val="18"/>
                <w:u w:val="single" w:color="auto"/>
              </w:rPr>
              <w:t xml:space="preserve">                  </w:t>
            </w:r>
            <w:r>
              <w:rPr>
                <w:rFonts w:ascii="Times New Roman" w:hAnsi="Times New Roman" w:eastAsia="Times New Roman" w:cs="Times New Roman"/>
                <w:spacing w:val="-2"/>
                <w:sz w:val="18"/>
                <w:szCs w:val="18"/>
                <w:u w:val="single" w:color="auto"/>
              </w:rPr>
              <w:t xml:space="preserve">Ω              </w:t>
            </w:r>
          </w:p>
        </w:tc>
        <w:tc>
          <w:tcPr>
            <w:tcW w:w="4853" w:type="dxa"/>
            <w:vMerge w:val="continue"/>
            <w:tcBorders>
              <w:left w:val="single" w:color="000000" w:sz="6" w:space="0"/>
              <w:right w:val="single" w:color="000000" w:sz="12" w:space="0"/>
            </w:tcBorders>
            <w:vAlign w:val="top"/>
          </w:tcPr>
          <w:p w14:paraId="222E15F3">
            <w:pPr>
              <w:spacing w:line="230" w:lineRule="exact"/>
              <w:rPr>
                <w:rFonts w:ascii="Arial"/>
                <w:sz w:val="20"/>
              </w:rPr>
            </w:pPr>
          </w:p>
        </w:tc>
      </w:tr>
      <w:tr w14:paraId="2FC254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2" w:hRule="atLeast"/>
        </w:trPr>
        <w:tc>
          <w:tcPr>
            <w:tcW w:w="5634" w:type="dxa"/>
            <w:tcBorders>
              <w:top w:val="single" w:color="000000" w:sz="6" w:space="0"/>
              <w:left w:val="single" w:color="000000" w:sz="14" w:space="0"/>
              <w:bottom w:val="nil"/>
              <w:right w:val="single" w:color="000000" w:sz="6" w:space="0"/>
            </w:tcBorders>
            <w:vAlign w:val="top"/>
          </w:tcPr>
          <w:p w14:paraId="3454D359">
            <w:pPr>
              <w:pStyle w:val="13"/>
              <w:spacing w:before="16" w:line="228" w:lineRule="auto"/>
              <w:ind w:left="29"/>
              <w:rPr>
                <w:rFonts w:hint="eastAsia" w:eastAsia="宋体"/>
                <w:sz w:val="18"/>
                <w:szCs w:val="18"/>
                <w:lang w:eastAsia="zh-CN"/>
              </w:rPr>
            </w:pPr>
            <w:r>
              <w:rPr>
                <w:spacing w:val="1"/>
                <w:sz w:val="19"/>
                <w:szCs w:val="19"/>
              </w:rPr>
              <w:t>绝缘水平</w:t>
            </w:r>
            <w:r>
              <w:rPr>
                <w:spacing w:val="36"/>
                <w:w w:val="101"/>
                <w:sz w:val="19"/>
                <w:szCs w:val="19"/>
              </w:rPr>
              <w:t xml:space="preserve">  </w:t>
            </w:r>
            <w:r>
              <w:rPr>
                <w:spacing w:val="1"/>
                <w:sz w:val="18"/>
                <w:szCs w:val="18"/>
              </w:rPr>
              <w:t>满足三相油浸式电力变压器技术</w:t>
            </w:r>
            <w:r>
              <w:rPr>
                <w:rFonts w:hint="eastAsia"/>
                <w:spacing w:val="1"/>
                <w:sz w:val="18"/>
                <w:szCs w:val="18"/>
                <w:lang w:eastAsia="zh-CN"/>
              </w:rPr>
              <w:t>要求</w:t>
            </w:r>
          </w:p>
          <w:p w14:paraId="42437AAD">
            <w:pPr>
              <w:pStyle w:val="13"/>
              <w:spacing w:before="38" w:line="202" w:lineRule="auto"/>
              <w:ind w:left="1077"/>
              <w:rPr>
                <w:rFonts w:ascii="Arial Narrow" w:hAnsi="Arial Narrow" w:eastAsia="Arial Narrow" w:cs="Arial Narrow"/>
                <w:sz w:val="18"/>
                <w:szCs w:val="18"/>
              </w:rPr>
            </w:pPr>
            <w:r>
              <w:rPr>
                <w:spacing w:val="-1"/>
                <w:sz w:val="18"/>
                <w:szCs w:val="18"/>
              </w:rPr>
              <w:t>及</w:t>
            </w:r>
            <w:r>
              <w:rPr>
                <w:rFonts w:ascii="Arial Narrow" w:hAnsi="Arial Narrow" w:eastAsia="Arial Narrow" w:cs="Arial Narrow"/>
                <w:spacing w:val="-1"/>
                <w:sz w:val="18"/>
                <w:szCs w:val="18"/>
              </w:rPr>
              <w:t>GB/T 50064-2014</w:t>
            </w:r>
          </w:p>
        </w:tc>
        <w:tc>
          <w:tcPr>
            <w:tcW w:w="4853" w:type="dxa"/>
            <w:vMerge w:val="continue"/>
            <w:tcBorders>
              <w:left w:val="single" w:color="000000" w:sz="6" w:space="0"/>
              <w:right w:val="single" w:color="000000" w:sz="12" w:space="0"/>
            </w:tcBorders>
            <w:vAlign w:val="top"/>
          </w:tcPr>
          <w:p w14:paraId="58B2AA46">
            <w:pPr>
              <w:spacing w:line="230" w:lineRule="exact"/>
              <w:rPr>
                <w:rFonts w:ascii="Arial"/>
                <w:sz w:val="20"/>
              </w:rPr>
            </w:pPr>
          </w:p>
        </w:tc>
      </w:tr>
      <w:tr w14:paraId="56DD4A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12" w:hRule="atLeast"/>
        </w:trPr>
        <w:tc>
          <w:tcPr>
            <w:tcW w:w="5634" w:type="dxa"/>
            <w:tcBorders>
              <w:top w:val="single" w:color="000000" w:sz="6" w:space="0"/>
              <w:left w:val="single" w:color="000000" w:sz="14" w:space="0"/>
              <w:bottom w:val="nil"/>
              <w:right w:val="single" w:color="000000" w:sz="6" w:space="0"/>
            </w:tcBorders>
            <w:vAlign w:val="top"/>
          </w:tcPr>
          <w:p w14:paraId="4D3D7A2E">
            <w:pPr>
              <w:pStyle w:val="13"/>
              <w:spacing w:before="17" w:line="230" w:lineRule="auto"/>
              <w:ind w:left="31"/>
              <w:rPr>
                <w:sz w:val="19"/>
                <w:szCs w:val="19"/>
              </w:rPr>
            </w:pPr>
            <w:r>
              <w:rPr>
                <w:spacing w:val="7"/>
                <w:sz w:val="19"/>
                <w:szCs w:val="19"/>
              </w:rPr>
              <w:t>系统的接地方式</w:t>
            </w:r>
          </w:p>
          <w:p w14:paraId="0E14C24F">
            <w:pPr>
              <w:pStyle w:val="13"/>
              <w:spacing w:before="37" w:line="200" w:lineRule="auto"/>
              <w:ind w:left="1085"/>
              <w:rPr>
                <w:sz w:val="18"/>
                <w:szCs w:val="18"/>
              </w:rPr>
            </w:pPr>
            <w:r>
              <w:rPr>
                <w:spacing w:val="-3"/>
                <w:sz w:val="18"/>
                <w:szCs w:val="18"/>
              </w:rPr>
              <w:t>高压侧</w:t>
            </w:r>
            <w:r>
              <w:rPr>
                <w:spacing w:val="2"/>
                <w:sz w:val="18"/>
                <w:szCs w:val="18"/>
              </w:rPr>
              <w:t xml:space="preserve">                  </w:t>
            </w:r>
            <w:r>
              <w:rPr>
                <w:spacing w:val="-3"/>
                <w:sz w:val="18"/>
                <w:szCs w:val="18"/>
              </w:rPr>
              <w:t>低压侧</w:t>
            </w:r>
          </w:p>
          <w:p w14:paraId="03EB994B">
            <w:pPr>
              <w:pStyle w:val="13"/>
              <w:spacing w:before="1" w:line="157" w:lineRule="auto"/>
              <w:ind w:left="1181"/>
              <w:rPr>
                <w:sz w:val="18"/>
                <w:szCs w:val="18"/>
              </w:rPr>
            </w:pPr>
            <w:r>
              <w:rPr>
                <w:position w:val="-3"/>
                <w:sz w:val="18"/>
                <w:szCs w:val="18"/>
              </w:rPr>
              <w:drawing>
                <wp:inline distT="0" distB="0" distL="0" distR="0">
                  <wp:extent cx="139700" cy="139700"/>
                  <wp:effectExtent l="0" t="0" r="0" b="0"/>
                  <wp:docPr id="144" name="IM 144"/>
                  <wp:cNvGraphicFramePr/>
                  <a:graphic xmlns:a="http://schemas.openxmlformats.org/drawingml/2006/main">
                    <a:graphicData uri="http://schemas.openxmlformats.org/drawingml/2006/picture">
                      <pic:pic xmlns:pic="http://schemas.openxmlformats.org/drawingml/2006/picture">
                        <pic:nvPicPr>
                          <pic:cNvPr id="144" name="IM 144"/>
                          <pic:cNvPicPr/>
                        </pic:nvPicPr>
                        <pic:blipFill>
                          <a:blip r:embed="rId24"/>
                          <a:stretch>
                            <a:fillRect/>
                          </a:stretch>
                        </pic:blipFill>
                        <pic:spPr>
                          <a:xfrm>
                            <a:off x="0" y="0"/>
                            <a:ext cx="140208" cy="140208"/>
                          </a:xfrm>
                          <a:prstGeom prst="rect">
                            <a:avLst/>
                          </a:prstGeom>
                        </pic:spPr>
                      </pic:pic>
                    </a:graphicData>
                  </a:graphic>
                </wp:inline>
              </w:drawing>
            </w:r>
            <w:r>
              <w:rPr>
                <w:spacing w:val="-29"/>
                <w:sz w:val="18"/>
                <w:szCs w:val="18"/>
              </w:rPr>
              <w:t xml:space="preserve"> </w:t>
            </w:r>
            <w:r>
              <w:rPr>
                <w:spacing w:val="-1"/>
                <w:sz w:val="18"/>
                <w:szCs w:val="18"/>
              </w:rPr>
              <w:t xml:space="preserve">接地   </w:t>
            </w:r>
            <w:r>
              <w:rPr>
                <w:rFonts w:ascii="微软雅黑" w:hAnsi="微软雅黑" w:eastAsia="微软雅黑" w:cs="微软雅黑"/>
                <w:color w:val="020202"/>
                <w:spacing w:val="-1"/>
                <w:position w:val="1"/>
                <w:sz w:val="22"/>
                <w:szCs w:val="22"/>
              </w:rPr>
              <w:t xml:space="preserve">口 </w:t>
            </w:r>
            <w:r>
              <w:rPr>
                <w:spacing w:val="-1"/>
                <w:sz w:val="18"/>
                <w:szCs w:val="18"/>
              </w:rPr>
              <w:t>不接地</w:t>
            </w:r>
            <w:r>
              <w:rPr>
                <w:spacing w:val="5"/>
                <w:sz w:val="18"/>
                <w:szCs w:val="18"/>
              </w:rPr>
              <w:t xml:space="preserve">    </w:t>
            </w:r>
            <w:r>
              <w:rPr>
                <w:position w:val="-4"/>
                <w:sz w:val="18"/>
                <w:szCs w:val="18"/>
              </w:rPr>
              <w:drawing>
                <wp:inline distT="0" distB="0" distL="0" distR="0">
                  <wp:extent cx="139700" cy="139700"/>
                  <wp:effectExtent l="0" t="0" r="0" b="0"/>
                  <wp:docPr id="146" name="IM 146"/>
                  <wp:cNvGraphicFramePr/>
                  <a:graphic xmlns:a="http://schemas.openxmlformats.org/drawingml/2006/main">
                    <a:graphicData uri="http://schemas.openxmlformats.org/drawingml/2006/picture">
                      <pic:pic xmlns:pic="http://schemas.openxmlformats.org/drawingml/2006/picture">
                        <pic:nvPicPr>
                          <pic:cNvPr id="146" name="IM 146"/>
                          <pic:cNvPicPr/>
                        </pic:nvPicPr>
                        <pic:blipFill>
                          <a:blip r:embed="rId25"/>
                          <a:stretch>
                            <a:fillRect/>
                          </a:stretch>
                        </pic:blipFill>
                        <pic:spPr>
                          <a:xfrm>
                            <a:off x="0" y="0"/>
                            <a:ext cx="140207" cy="140208"/>
                          </a:xfrm>
                          <a:prstGeom prst="rect">
                            <a:avLst/>
                          </a:prstGeom>
                        </pic:spPr>
                      </pic:pic>
                    </a:graphicData>
                  </a:graphic>
                </wp:inline>
              </w:drawing>
            </w:r>
            <w:r>
              <w:rPr>
                <w:spacing w:val="-25"/>
                <w:sz w:val="18"/>
                <w:szCs w:val="18"/>
              </w:rPr>
              <w:t xml:space="preserve"> </w:t>
            </w:r>
            <w:r>
              <w:rPr>
                <w:spacing w:val="-1"/>
                <w:position w:val="-1"/>
                <w:sz w:val="18"/>
                <w:szCs w:val="18"/>
              </w:rPr>
              <w:t>接地</w:t>
            </w:r>
            <w:r>
              <w:rPr>
                <w:spacing w:val="3"/>
                <w:position w:val="-1"/>
                <w:sz w:val="18"/>
                <w:szCs w:val="18"/>
              </w:rPr>
              <w:t xml:space="preserve">      </w:t>
            </w:r>
            <w:r>
              <w:rPr>
                <w:rFonts w:ascii="微软雅黑" w:hAnsi="微软雅黑" w:eastAsia="微软雅黑" w:cs="微软雅黑"/>
                <w:color w:val="090909"/>
                <w:spacing w:val="-1"/>
                <w:sz w:val="22"/>
                <w:szCs w:val="22"/>
              </w:rPr>
              <w:t xml:space="preserve">口 </w:t>
            </w:r>
            <w:r>
              <w:rPr>
                <w:spacing w:val="-1"/>
                <w:sz w:val="18"/>
                <w:szCs w:val="18"/>
              </w:rPr>
              <w:t>不接地</w:t>
            </w:r>
          </w:p>
        </w:tc>
        <w:tc>
          <w:tcPr>
            <w:tcW w:w="4853" w:type="dxa"/>
            <w:vMerge w:val="restart"/>
            <w:tcBorders>
              <w:top w:val="single" w:color="000000" w:sz="6" w:space="0"/>
              <w:left w:val="single" w:color="000000" w:sz="6" w:space="0"/>
              <w:right w:val="single" w:color="000000" w:sz="12" w:space="0"/>
            </w:tcBorders>
            <w:vAlign w:val="top"/>
          </w:tcPr>
          <w:p w14:paraId="3452DF98">
            <w:pPr>
              <w:spacing w:line="232" w:lineRule="exact"/>
              <w:rPr>
                <w:rFonts w:ascii="Arial"/>
                <w:sz w:val="20"/>
              </w:rPr>
            </w:pPr>
            <w:r>
              <w:rPr>
                <w:spacing w:val="-3"/>
                <w:sz w:val="18"/>
                <w:szCs w:val="18"/>
              </w:rPr>
              <w:t>其它</w:t>
            </w:r>
            <w:r>
              <w:rPr>
                <w:rFonts w:ascii="Arial Narrow" w:hAnsi="Arial Narrow" w:eastAsia="Arial Narrow" w:cs="Arial Narrow"/>
                <w:spacing w:val="-3"/>
                <w:sz w:val="18"/>
                <w:szCs w:val="18"/>
              </w:rPr>
              <w:t>:</w:t>
            </w:r>
          </w:p>
        </w:tc>
      </w:tr>
      <w:tr w14:paraId="027114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 w:hRule="atLeast"/>
        </w:trPr>
        <w:tc>
          <w:tcPr>
            <w:tcW w:w="5634" w:type="dxa"/>
            <w:tcBorders>
              <w:top w:val="single" w:color="000000" w:sz="6" w:space="0"/>
              <w:left w:val="single" w:color="000000" w:sz="14" w:space="0"/>
              <w:bottom w:val="nil"/>
              <w:right w:val="single" w:color="000000" w:sz="6" w:space="0"/>
            </w:tcBorders>
            <w:vAlign w:val="top"/>
          </w:tcPr>
          <w:p w14:paraId="3C4F18B5">
            <w:pPr>
              <w:pStyle w:val="13"/>
              <w:spacing w:before="18" w:line="229" w:lineRule="auto"/>
              <w:ind w:left="51"/>
              <w:rPr>
                <w:sz w:val="19"/>
                <w:szCs w:val="19"/>
              </w:rPr>
            </w:pPr>
            <w:r>
              <w:rPr>
                <w:spacing w:val="2"/>
                <w:sz w:val="19"/>
                <w:szCs w:val="19"/>
              </w:rPr>
              <w:t>电源进</w:t>
            </w:r>
            <w:r>
              <w:rPr>
                <w:rFonts w:ascii="Arial Narrow" w:hAnsi="Arial Narrow" w:eastAsia="Arial Narrow" w:cs="Arial Narrow"/>
                <w:spacing w:val="2"/>
                <w:sz w:val="19"/>
                <w:szCs w:val="19"/>
              </w:rPr>
              <w:t>/</w:t>
            </w:r>
            <w:r>
              <w:rPr>
                <w:spacing w:val="2"/>
                <w:sz w:val="19"/>
                <w:szCs w:val="19"/>
              </w:rPr>
              <w:t>出线</w:t>
            </w:r>
          </w:p>
          <w:p w14:paraId="73012AA9">
            <w:pPr>
              <w:pStyle w:val="13"/>
              <w:spacing w:before="36" w:line="220" w:lineRule="auto"/>
              <w:ind w:left="1085"/>
              <w:rPr>
                <w:sz w:val="18"/>
                <w:szCs w:val="18"/>
              </w:rPr>
            </w:pPr>
            <w:r>
              <w:pict>
                <v:shape id="_x0000_s1036" o:spid="_x0000_s1036" o:spt="202" type="#_x0000_t202" style="position:absolute;left:0pt;margin-left:162.35pt;margin-top:0pt;height:114.35pt;width:44.4pt;z-index:251671552;mso-width-relative:page;mso-height-relative:page;" filled="f" stroked="f" coordsize="21600,21600">
                  <v:path/>
                  <v:fill on="f" focussize="0,0"/>
                  <v:stroke on="f"/>
                  <v:imagedata o:title=""/>
                  <o:lock v:ext="edit" aspectratio="f"/>
                  <v:textbox inset="0mm,0mm,0mm,0mm">
                    <w:txbxContent>
                      <w:p w14:paraId="767B1634">
                        <w:pPr>
                          <w:pStyle w:val="13"/>
                          <w:spacing w:before="19" w:line="229" w:lineRule="auto"/>
                          <w:ind w:left="42" w:right="24" w:firstLine="229"/>
                          <w:rPr>
                            <w:sz w:val="18"/>
                            <w:szCs w:val="18"/>
                          </w:rPr>
                        </w:pPr>
                        <w:r>
                          <w:rPr>
                            <w:spacing w:val="6"/>
                            <w:sz w:val="19"/>
                            <w:szCs w:val="19"/>
                          </w:rPr>
                          <w:t>低压侧</w:t>
                        </w:r>
                        <w:r>
                          <w:rPr>
                            <w:spacing w:val="1"/>
                            <w:sz w:val="19"/>
                            <w:szCs w:val="19"/>
                          </w:rPr>
                          <w:t xml:space="preserve"> </w:t>
                        </w:r>
                        <w:r>
                          <w:rPr>
                            <w:rFonts w:ascii="微软雅黑" w:hAnsi="微软雅黑" w:eastAsia="微软雅黑" w:cs="微软雅黑"/>
                            <w:color w:val="1A1A1A"/>
                            <w:spacing w:val="-5"/>
                          </w:rPr>
                          <w:t>口</w:t>
                        </w:r>
                        <w:r>
                          <w:rPr>
                            <w:rFonts w:ascii="微软雅黑" w:hAnsi="微软雅黑" w:eastAsia="微软雅黑" w:cs="微软雅黑"/>
                            <w:color w:val="1A1A1A"/>
                            <w:spacing w:val="24"/>
                          </w:rPr>
                          <w:t xml:space="preserve"> </w:t>
                        </w:r>
                        <w:r>
                          <w:rPr>
                            <w:spacing w:val="-5"/>
                            <w:sz w:val="18"/>
                            <w:szCs w:val="18"/>
                          </w:rPr>
                          <w:t>电缆</w:t>
                        </w:r>
                      </w:p>
                      <w:p w14:paraId="18BC7783">
                        <w:pPr>
                          <w:pStyle w:val="13"/>
                          <w:spacing w:before="190" w:line="225" w:lineRule="auto"/>
                          <w:ind w:left="20" w:right="24" w:firstLine="251"/>
                          <w:rPr>
                            <w:sz w:val="18"/>
                            <w:szCs w:val="18"/>
                          </w:rPr>
                        </w:pPr>
                        <w:r>
                          <w:rPr>
                            <w:spacing w:val="6"/>
                            <w:sz w:val="19"/>
                            <w:szCs w:val="19"/>
                          </w:rPr>
                          <w:t>低压侧</w:t>
                        </w:r>
                        <w:r>
                          <w:rPr>
                            <w:spacing w:val="1"/>
                            <w:sz w:val="19"/>
                            <w:szCs w:val="19"/>
                          </w:rPr>
                          <w:t xml:space="preserve"> </w:t>
                        </w:r>
                        <w:r>
                          <w:rPr>
                            <w:position w:val="-4"/>
                            <w:sz w:val="18"/>
                            <w:szCs w:val="18"/>
                          </w:rPr>
                          <w:drawing>
                            <wp:inline distT="0" distB="0" distL="0" distR="0">
                              <wp:extent cx="139700" cy="138430"/>
                              <wp:effectExtent l="0" t="0" r="0" b="1270"/>
                              <wp:docPr id="5" name="IM 160"/>
                              <wp:cNvGraphicFramePr/>
                              <a:graphic xmlns:a="http://schemas.openxmlformats.org/drawingml/2006/main">
                                <a:graphicData uri="http://schemas.openxmlformats.org/drawingml/2006/picture">
                                  <pic:pic xmlns:pic="http://schemas.openxmlformats.org/drawingml/2006/picture">
                                    <pic:nvPicPr>
                                      <pic:cNvPr id="5" name="IM 160"/>
                                      <pic:cNvPicPr/>
                                    </pic:nvPicPr>
                                    <pic:blipFill>
                                      <a:blip r:embed="rId26"/>
                                      <a:stretch>
                                        <a:fillRect/>
                                      </a:stretch>
                                    </pic:blipFill>
                                    <pic:spPr>
                                      <a:xfrm>
                                        <a:off x="0" y="0"/>
                                        <a:ext cx="140208" cy="138684"/>
                                      </a:xfrm>
                                      <a:prstGeom prst="rect">
                                        <a:avLst/>
                                      </a:prstGeom>
                                    </pic:spPr>
                                  </pic:pic>
                                </a:graphicData>
                              </a:graphic>
                            </wp:inline>
                          </w:drawing>
                        </w:r>
                        <w:r>
                          <w:rPr>
                            <w:spacing w:val="-28"/>
                            <w:sz w:val="18"/>
                            <w:szCs w:val="18"/>
                          </w:rPr>
                          <w:t xml:space="preserve"> </w:t>
                        </w:r>
                        <w:r>
                          <w:rPr>
                            <w:spacing w:val="-8"/>
                            <w:sz w:val="18"/>
                            <w:szCs w:val="18"/>
                          </w:rPr>
                          <w:t>铜</w:t>
                        </w:r>
                        <w:r>
                          <w:rPr>
                            <w:sz w:val="18"/>
                            <w:szCs w:val="18"/>
                          </w:rPr>
                          <w:t xml:space="preserve"> </w:t>
                        </w:r>
                      </w:p>
                      <w:p w14:paraId="0C5098FF">
                        <w:pPr>
                          <w:pStyle w:val="13"/>
                          <w:keepNext w:val="0"/>
                          <w:keepLines w:val="0"/>
                          <w:pageBreakBefore w:val="0"/>
                          <w:widowControl/>
                          <w:kinsoku w:val="0"/>
                          <w:wordWrap/>
                          <w:overflowPunct/>
                          <w:topLinePunct w:val="0"/>
                          <w:bidi w:val="0"/>
                          <w:adjustRightInd w:val="0"/>
                          <w:snapToGrid w:val="0"/>
                          <w:spacing w:before="201" w:line="360" w:lineRule="auto"/>
                          <w:ind w:left="304"/>
                          <w:textAlignment w:val="baseline"/>
                          <w:rPr>
                            <w:sz w:val="18"/>
                            <w:szCs w:val="18"/>
                          </w:rPr>
                        </w:pPr>
                        <w:r>
                          <w:rPr>
                            <w:spacing w:val="-2"/>
                            <w:sz w:val="18"/>
                            <w:szCs w:val="18"/>
                          </w:rPr>
                          <w:t>低压侧</w:t>
                        </w:r>
                      </w:p>
                      <w:p w14:paraId="191DA33A">
                        <w:pPr>
                          <w:pStyle w:val="13"/>
                          <w:keepNext w:val="0"/>
                          <w:keepLines w:val="0"/>
                          <w:pageBreakBefore w:val="0"/>
                          <w:widowControl/>
                          <w:kinsoku w:val="0"/>
                          <w:wordWrap/>
                          <w:overflowPunct/>
                          <w:topLinePunct w:val="0"/>
                          <w:bidi w:val="0"/>
                          <w:adjustRightInd w:val="0"/>
                          <w:snapToGrid w:val="0"/>
                          <w:spacing w:before="55" w:line="360" w:lineRule="auto"/>
                          <w:ind w:left="51"/>
                          <w:textAlignment w:val="baseline"/>
                          <w:rPr>
                            <w:sz w:val="18"/>
                            <w:szCs w:val="18"/>
                          </w:rPr>
                        </w:pPr>
                        <w:r>
                          <w:rPr>
                            <w:position w:val="-4"/>
                            <w:sz w:val="18"/>
                            <w:szCs w:val="18"/>
                          </w:rPr>
                          <w:drawing>
                            <wp:inline distT="0" distB="0" distL="0" distR="0">
                              <wp:extent cx="139700" cy="139700"/>
                              <wp:effectExtent l="0" t="0" r="0" b="0"/>
                              <wp:docPr id="148" name="IM 148"/>
                              <wp:cNvGraphicFramePr/>
                              <a:graphic xmlns:a="http://schemas.openxmlformats.org/drawingml/2006/main">
                                <a:graphicData uri="http://schemas.openxmlformats.org/drawingml/2006/picture">
                                  <pic:pic xmlns:pic="http://schemas.openxmlformats.org/drawingml/2006/picture">
                                    <pic:nvPicPr>
                                      <pic:cNvPr id="148" name="IM 148"/>
                                      <pic:cNvPicPr/>
                                    </pic:nvPicPr>
                                    <pic:blipFill>
                                      <a:blip r:embed="rId27"/>
                                      <a:stretch>
                                        <a:fillRect/>
                                      </a:stretch>
                                    </pic:blipFill>
                                    <pic:spPr>
                                      <a:xfrm>
                                        <a:off x="0" y="0"/>
                                        <a:ext cx="140207" cy="140207"/>
                                      </a:xfrm>
                                      <a:prstGeom prst="rect">
                                        <a:avLst/>
                                      </a:prstGeom>
                                    </pic:spPr>
                                  </pic:pic>
                                </a:graphicData>
                              </a:graphic>
                            </wp:inline>
                          </w:drawing>
                        </w:r>
                        <w:r>
                          <w:rPr>
                            <w:spacing w:val="-27"/>
                            <w:sz w:val="18"/>
                            <w:szCs w:val="18"/>
                          </w:rPr>
                          <w:t xml:space="preserve"> </w:t>
                        </w:r>
                        <w:r>
                          <w:rPr>
                            <w:spacing w:val="-2"/>
                            <w:sz w:val="18"/>
                            <w:szCs w:val="18"/>
                          </w:rPr>
                          <w:t>上进线</w:t>
                        </w:r>
                      </w:p>
                    </w:txbxContent>
                  </v:textbox>
                </v:shape>
              </w:pict>
            </w:r>
            <w:r>
              <w:rPr>
                <w:spacing w:val="-3"/>
                <w:sz w:val="18"/>
                <w:szCs w:val="18"/>
              </w:rPr>
              <w:t>高压侧</w:t>
            </w:r>
          </w:p>
          <w:p w14:paraId="4C9B5E7D">
            <w:pPr>
              <w:pStyle w:val="13"/>
              <w:spacing w:before="28" w:line="260" w:lineRule="auto"/>
              <w:ind w:left="24" w:right="3836" w:firstLine="1111"/>
              <w:rPr>
                <w:sz w:val="18"/>
                <w:szCs w:val="18"/>
              </w:rPr>
            </w:pPr>
            <w:r>
              <w:pict>
                <v:shape id="_x0000_s1037" o:spid="_x0000_s1037" o:spt="202" type="#_x0000_t202" style="position:absolute;left:0pt;margin-left:103.9pt;margin-top:-0.65pt;height:93pt;width:42.85pt;z-index:251673600;mso-width-relative:page;mso-height-relative:page;" filled="f" stroked="f" coordsize="21600,21600">
                  <v:path/>
                  <v:fill on="f" focussize="0,0"/>
                  <v:stroke on="f"/>
                  <v:imagedata o:title=""/>
                  <o:lock v:ext="edit" aspectratio="f"/>
                  <v:textbox inset="0mm,0mm,0mm,0mm">
                    <w:txbxContent>
                      <w:p w14:paraId="50DE0DB7">
                        <w:pPr>
                          <w:pStyle w:val="13"/>
                          <w:spacing w:before="20" w:line="239" w:lineRule="auto"/>
                          <w:ind w:left="20"/>
                          <w:rPr>
                            <w:sz w:val="18"/>
                            <w:szCs w:val="18"/>
                          </w:rPr>
                        </w:pPr>
                        <w:r>
                          <w:rPr>
                            <w:position w:val="-4"/>
                            <w:sz w:val="18"/>
                            <w:szCs w:val="18"/>
                          </w:rPr>
                          <w:drawing>
                            <wp:inline distT="0" distB="0" distL="0" distR="0">
                              <wp:extent cx="139700" cy="139700"/>
                              <wp:effectExtent l="0" t="0" r="0" b="0"/>
                              <wp:docPr id="150" name="IM 150"/>
                              <wp:cNvGraphicFramePr/>
                              <a:graphic xmlns:a="http://schemas.openxmlformats.org/drawingml/2006/main">
                                <a:graphicData uri="http://schemas.openxmlformats.org/drawingml/2006/picture">
                                  <pic:pic xmlns:pic="http://schemas.openxmlformats.org/drawingml/2006/picture">
                                    <pic:nvPicPr>
                                      <pic:cNvPr id="150" name="IM 150"/>
                                      <pic:cNvPicPr/>
                                    </pic:nvPicPr>
                                    <pic:blipFill>
                                      <a:blip r:embed="rId19"/>
                                      <a:stretch>
                                        <a:fillRect/>
                                      </a:stretch>
                                    </pic:blipFill>
                                    <pic:spPr>
                                      <a:xfrm>
                                        <a:off x="0" y="0"/>
                                        <a:ext cx="140207" cy="140208"/>
                                      </a:xfrm>
                                      <a:prstGeom prst="rect">
                                        <a:avLst/>
                                      </a:prstGeom>
                                    </pic:spPr>
                                  </pic:pic>
                                </a:graphicData>
                              </a:graphic>
                            </wp:inline>
                          </w:drawing>
                        </w:r>
                        <w:r>
                          <w:rPr>
                            <w:spacing w:val="-28"/>
                            <w:sz w:val="18"/>
                            <w:szCs w:val="18"/>
                          </w:rPr>
                          <w:t xml:space="preserve"> </w:t>
                        </w:r>
                        <w:r>
                          <w:rPr>
                            <w:spacing w:val="-2"/>
                            <w:sz w:val="18"/>
                            <w:szCs w:val="18"/>
                          </w:rPr>
                          <w:t>母线槽</w:t>
                        </w:r>
                      </w:p>
                      <w:p w14:paraId="33F2B019">
                        <w:pPr>
                          <w:spacing w:line="440" w:lineRule="auto"/>
                          <w:rPr>
                            <w:rFonts w:ascii="Arial"/>
                            <w:sz w:val="21"/>
                          </w:rPr>
                        </w:pPr>
                      </w:p>
                      <w:p w14:paraId="4888D64C">
                        <w:pPr>
                          <w:pStyle w:val="13"/>
                          <w:spacing w:before="94" w:line="192" w:lineRule="auto"/>
                          <w:ind w:left="20"/>
                          <w:rPr>
                            <w:sz w:val="18"/>
                            <w:szCs w:val="18"/>
                          </w:rPr>
                        </w:pPr>
                        <w:r>
                          <w:rPr>
                            <w:rFonts w:ascii="微软雅黑" w:hAnsi="微软雅黑" w:eastAsia="微软雅黑" w:cs="微软雅黑"/>
                            <w:color w:val="0D0D0D"/>
                            <w:spacing w:val="-1"/>
                            <w:sz w:val="22"/>
                            <w:szCs w:val="22"/>
                          </w:rPr>
                          <w:t xml:space="preserve">口 </w:t>
                        </w:r>
                        <w:r>
                          <w:rPr>
                            <w:spacing w:val="-1"/>
                            <w:sz w:val="18"/>
                            <w:szCs w:val="18"/>
                          </w:rPr>
                          <w:t>铝</w:t>
                        </w:r>
                      </w:p>
                      <w:p w14:paraId="4EA84B4B">
                        <w:pPr>
                          <w:spacing w:line="454" w:lineRule="auto"/>
                          <w:rPr>
                            <w:rFonts w:ascii="Arial"/>
                            <w:sz w:val="21"/>
                          </w:rPr>
                        </w:pPr>
                      </w:p>
                      <w:p w14:paraId="4FDA7D8C">
                        <w:pPr>
                          <w:pStyle w:val="13"/>
                          <w:spacing w:before="59" w:line="237" w:lineRule="auto"/>
                          <w:ind w:left="20"/>
                          <w:rPr>
                            <w:sz w:val="18"/>
                            <w:szCs w:val="18"/>
                          </w:rPr>
                        </w:pPr>
                        <w:r>
                          <w:rPr>
                            <w:position w:val="-4"/>
                            <w:sz w:val="18"/>
                            <w:szCs w:val="18"/>
                          </w:rPr>
                          <w:drawing>
                            <wp:inline distT="0" distB="0" distL="0" distR="0">
                              <wp:extent cx="139700" cy="138430"/>
                              <wp:effectExtent l="0" t="0" r="0" b="0"/>
                              <wp:docPr id="152" name="IM 152"/>
                              <wp:cNvGraphicFramePr/>
                              <a:graphic xmlns:a="http://schemas.openxmlformats.org/drawingml/2006/main">
                                <a:graphicData uri="http://schemas.openxmlformats.org/drawingml/2006/picture">
                                  <pic:pic xmlns:pic="http://schemas.openxmlformats.org/drawingml/2006/picture">
                                    <pic:nvPicPr>
                                      <pic:cNvPr id="152" name="IM 152"/>
                                      <pic:cNvPicPr/>
                                    </pic:nvPicPr>
                                    <pic:blipFill>
                                      <a:blip r:embed="rId28"/>
                                      <a:stretch>
                                        <a:fillRect/>
                                      </a:stretch>
                                    </pic:blipFill>
                                    <pic:spPr>
                                      <a:xfrm>
                                        <a:off x="0" y="0"/>
                                        <a:ext cx="140207" cy="138683"/>
                                      </a:xfrm>
                                      <a:prstGeom prst="rect">
                                        <a:avLst/>
                                      </a:prstGeom>
                                    </pic:spPr>
                                  </pic:pic>
                                </a:graphicData>
                              </a:graphic>
                            </wp:inline>
                          </w:drawing>
                        </w:r>
                        <w:r>
                          <w:rPr>
                            <w:spacing w:val="-23"/>
                            <w:sz w:val="18"/>
                            <w:szCs w:val="18"/>
                          </w:rPr>
                          <w:t xml:space="preserve"> </w:t>
                        </w:r>
                        <w:r>
                          <w:rPr>
                            <w:spacing w:val="-3"/>
                            <w:sz w:val="18"/>
                            <w:szCs w:val="18"/>
                          </w:rPr>
                          <w:t>下进线</w:t>
                        </w:r>
                      </w:p>
                    </w:txbxContent>
                  </v:textbox>
                </v:shape>
              </w:pict>
            </w:r>
            <w:r>
              <w:pict>
                <v:shape id="_x0000_s1038" o:spid="_x0000_s1038" o:spt="202" type="#_x0000_t202" style="position:absolute;left:0pt;margin-left:221.5pt;margin-top:-0.65pt;height:93.1pt;width:43.55pt;z-index:251670528;mso-width-relative:page;mso-height-relative:page;" filled="f" stroked="f" coordsize="21600,21600">
                  <v:path/>
                  <v:fill on="f" focussize="0,0"/>
                  <v:stroke on="f"/>
                  <v:imagedata o:title=""/>
                  <o:lock v:ext="edit" aspectratio="f"/>
                  <v:textbox inset="0mm,0mm,0mm,0mm">
                    <w:txbxContent>
                      <w:p w14:paraId="7BFE4838">
                        <w:pPr>
                          <w:pStyle w:val="13"/>
                          <w:spacing w:before="20" w:line="239" w:lineRule="auto"/>
                          <w:ind w:left="20"/>
                          <w:rPr>
                            <w:sz w:val="18"/>
                            <w:szCs w:val="18"/>
                          </w:rPr>
                        </w:pPr>
                        <w:r>
                          <w:rPr>
                            <w:position w:val="-4"/>
                            <w:sz w:val="18"/>
                            <w:szCs w:val="18"/>
                          </w:rPr>
                          <w:drawing>
                            <wp:inline distT="0" distB="0" distL="0" distR="0">
                              <wp:extent cx="139700" cy="139700"/>
                              <wp:effectExtent l="0" t="0" r="0" b="0"/>
                              <wp:docPr id="154" name="IM 154"/>
                              <wp:cNvGraphicFramePr/>
                              <a:graphic xmlns:a="http://schemas.openxmlformats.org/drawingml/2006/main">
                                <a:graphicData uri="http://schemas.openxmlformats.org/drawingml/2006/picture">
                                  <pic:pic xmlns:pic="http://schemas.openxmlformats.org/drawingml/2006/picture">
                                    <pic:nvPicPr>
                                      <pic:cNvPr id="154" name="IM 154"/>
                                      <pic:cNvPicPr/>
                                    </pic:nvPicPr>
                                    <pic:blipFill>
                                      <a:blip r:embed="rId29"/>
                                      <a:stretch>
                                        <a:fillRect/>
                                      </a:stretch>
                                    </pic:blipFill>
                                    <pic:spPr>
                                      <a:xfrm>
                                        <a:off x="0" y="0"/>
                                        <a:ext cx="140208" cy="140208"/>
                                      </a:xfrm>
                                      <a:prstGeom prst="rect">
                                        <a:avLst/>
                                      </a:prstGeom>
                                    </pic:spPr>
                                  </pic:pic>
                                </a:graphicData>
                              </a:graphic>
                            </wp:inline>
                          </w:drawing>
                        </w:r>
                        <w:r>
                          <w:rPr>
                            <w:spacing w:val="-28"/>
                            <w:sz w:val="18"/>
                            <w:szCs w:val="18"/>
                          </w:rPr>
                          <w:t xml:space="preserve"> </w:t>
                        </w:r>
                        <w:r>
                          <w:rPr>
                            <w:spacing w:val="-2"/>
                            <w:sz w:val="18"/>
                            <w:szCs w:val="18"/>
                          </w:rPr>
                          <w:t>母线槽</w:t>
                        </w:r>
                      </w:p>
                      <w:p w14:paraId="5602AE95">
                        <w:pPr>
                          <w:spacing w:line="440" w:lineRule="auto"/>
                          <w:rPr>
                            <w:rFonts w:ascii="Arial"/>
                            <w:sz w:val="21"/>
                          </w:rPr>
                        </w:pPr>
                      </w:p>
                      <w:p w14:paraId="40027F40">
                        <w:pPr>
                          <w:pStyle w:val="13"/>
                          <w:spacing w:before="94" w:line="192" w:lineRule="auto"/>
                          <w:ind w:left="34"/>
                          <w:rPr>
                            <w:sz w:val="18"/>
                            <w:szCs w:val="18"/>
                          </w:rPr>
                        </w:pPr>
                        <w:r>
                          <w:rPr>
                            <w:rFonts w:ascii="微软雅黑" w:hAnsi="微软雅黑" w:eastAsia="微软雅黑" w:cs="微软雅黑"/>
                            <w:color w:val="0D0D0D"/>
                            <w:spacing w:val="-1"/>
                            <w:sz w:val="22"/>
                            <w:szCs w:val="22"/>
                          </w:rPr>
                          <w:t xml:space="preserve">口 </w:t>
                        </w:r>
                        <w:r>
                          <w:rPr>
                            <w:spacing w:val="-1"/>
                            <w:sz w:val="18"/>
                            <w:szCs w:val="18"/>
                          </w:rPr>
                          <w:t>铝</w:t>
                        </w:r>
                      </w:p>
                      <w:p w14:paraId="1FD55222">
                        <w:pPr>
                          <w:spacing w:line="455" w:lineRule="auto"/>
                          <w:rPr>
                            <w:rFonts w:ascii="Arial"/>
                            <w:sz w:val="21"/>
                          </w:rPr>
                        </w:pPr>
                      </w:p>
                      <w:p w14:paraId="13B9AA76">
                        <w:pPr>
                          <w:pStyle w:val="13"/>
                          <w:spacing w:before="58" w:line="239" w:lineRule="auto"/>
                          <w:ind w:left="34"/>
                          <w:rPr>
                            <w:sz w:val="18"/>
                            <w:szCs w:val="18"/>
                          </w:rPr>
                        </w:pPr>
                        <w:r>
                          <w:rPr>
                            <w:position w:val="-4"/>
                            <w:sz w:val="18"/>
                            <w:szCs w:val="18"/>
                          </w:rPr>
                          <w:drawing>
                            <wp:inline distT="0" distB="0" distL="0" distR="0">
                              <wp:extent cx="139700" cy="139700"/>
                              <wp:effectExtent l="0" t="0" r="0" b="0"/>
                              <wp:docPr id="156" name="IM 156"/>
                              <wp:cNvGraphicFramePr/>
                              <a:graphic xmlns:a="http://schemas.openxmlformats.org/drawingml/2006/main">
                                <a:graphicData uri="http://schemas.openxmlformats.org/drawingml/2006/picture">
                                  <pic:pic xmlns:pic="http://schemas.openxmlformats.org/drawingml/2006/picture">
                                    <pic:nvPicPr>
                                      <pic:cNvPr id="156" name="IM 156"/>
                                      <pic:cNvPicPr/>
                                    </pic:nvPicPr>
                                    <pic:blipFill>
                                      <a:blip r:embed="rId30"/>
                                      <a:stretch>
                                        <a:fillRect/>
                                      </a:stretch>
                                    </pic:blipFill>
                                    <pic:spPr>
                                      <a:xfrm>
                                        <a:off x="0" y="0"/>
                                        <a:ext cx="140208" cy="140207"/>
                                      </a:xfrm>
                                      <a:prstGeom prst="rect">
                                        <a:avLst/>
                                      </a:prstGeom>
                                    </pic:spPr>
                                  </pic:pic>
                                </a:graphicData>
                              </a:graphic>
                            </wp:inline>
                          </w:drawing>
                        </w:r>
                        <w:r>
                          <w:rPr>
                            <w:spacing w:val="-23"/>
                            <w:sz w:val="18"/>
                            <w:szCs w:val="18"/>
                          </w:rPr>
                          <w:t xml:space="preserve"> </w:t>
                        </w:r>
                        <w:r>
                          <w:rPr>
                            <w:spacing w:val="-3"/>
                            <w:sz w:val="18"/>
                            <w:szCs w:val="18"/>
                          </w:rPr>
                          <w:t>下进线</w:t>
                        </w:r>
                      </w:p>
                    </w:txbxContent>
                  </v:textbox>
                </v:shape>
              </w:pict>
            </w:r>
            <w:r>
              <w:rPr>
                <w:position w:val="-4"/>
                <w:sz w:val="18"/>
                <w:szCs w:val="18"/>
              </w:rPr>
              <w:drawing>
                <wp:inline distT="0" distB="0" distL="0" distR="0">
                  <wp:extent cx="139700" cy="139700"/>
                  <wp:effectExtent l="0" t="0" r="0" b="0"/>
                  <wp:docPr id="158" name="IM 158"/>
                  <wp:cNvGraphicFramePr/>
                  <a:graphic xmlns:a="http://schemas.openxmlformats.org/drawingml/2006/main">
                    <a:graphicData uri="http://schemas.openxmlformats.org/drawingml/2006/picture">
                      <pic:pic xmlns:pic="http://schemas.openxmlformats.org/drawingml/2006/picture">
                        <pic:nvPicPr>
                          <pic:cNvPr id="158" name="IM 158"/>
                          <pic:cNvPicPr/>
                        </pic:nvPicPr>
                        <pic:blipFill>
                          <a:blip r:embed="rId31"/>
                          <a:stretch>
                            <a:fillRect/>
                          </a:stretch>
                        </pic:blipFill>
                        <pic:spPr>
                          <a:xfrm>
                            <a:off x="0" y="0"/>
                            <a:ext cx="140208" cy="140208"/>
                          </a:xfrm>
                          <a:prstGeom prst="rect">
                            <a:avLst/>
                          </a:prstGeom>
                        </pic:spPr>
                      </pic:pic>
                    </a:graphicData>
                  </a:graphic>
                </wp:inline>
              </w:drawing>
            </w:r>
            <w:r>
              <w:rPr>
                <w:spacing w:val="-6"/>
                <w:sz w:val="18"/>
                <w:szCs w:val="18"/>
              </w:rPr>
              <w:t xml:space="preserve"> </w:t>
            </w:r>
            <w:r>
              <w:rPr>
                <w:spacing w:val="-15"/>
                <w:sz w:val="18"/>
                <w:szCs w:val="18"/>
              </w:rPr>
              <w:t>电缆</w:t>
            </w:r>
            <w:r>
              <w:rPr>
                <w:sz w:val="18"/>
                <w:szCs w:val="18"/>
              </w:rPr>
              <w:t xml:space="preserve"> </w:t>
            </w:r>
            <w:r>
              <w:rPr>
                <w:spacing w:val="-2"/>
                <w:sz w:val="18"/>
                <w:szCs w:val="18"/>
              </w:rPr>
              <w:t>材料</w:t>
            </w:r>
          </w:p>
          <w:p w14:paraId="46EC0604">
            <w:pPr>
              <w:pStyle w:val="13"/>
              <w:spacing w:before="20" w:line="220" w:lineRule="auto"/>
              <w:ind w:left="1085"/>
              <w:rPr>
                <w:sz w:val="18"/>
                <w:szCs w:val="18"/>
              </w:rPr>
            </w:pPr>
            <w:r>
              <w:rPr>
                <w:spacing w:val="-3"/>
                <w:sz w:val="18"/>
                <w:szCs w:val="18"/>
              </w:rPr>
              <w:t>高压侧</w:t>
            </w:r>
          </w:p>
          <w:p w14:paraId="6BB1D73C">
            <w:pPr>
              <w:pStyle w:val="13"/>
              <w:spacing w:before="23" w:line="268" w:lineRule="auto"/>
              <w:ind w:left="25" w:right="4002" w:firstLine="1125"/>
              <w:rPr>
                <w:sz w:val="18"/>
                <w:szCs w:val="18"/>
              </w:rPr>
            </w:pPr>
            <w:r>
              <w:rPr>
                <w:position w:val="-4"/>
                <w:sz w:val="18"/>
                <w:szCs w:val="18"/>
              </w:rPr>
              <w:drawing>
                <wp:inline distT="0" distB="0" distL="0" distR="0">
                  <wp:extent cx="139700" cy="138430"/>
                  <wp:effectExtent l="0" t="0" r="0" b="0"/>
                  <wp:docPr id="160" name="IM 160"/>
                  <wp:cNvGraphicFramePr/>
                  <a:graphic xmlns:a="http://schemas.openxmlformats.org/drawingml/2006/main">
                    <a:graphicData uri="http://schemas.openxmlformats.org/drawingml/2006/picture">
                      <pic:pic xmlns:pic="http://schemas.openxmlformats.org/drawingml/2006/picture">
                        <pic:nvPicPr>
                          <pic:cNvPr id="160" name="IM 160"/>
                          <pic:cNvPicPr/>
                        </pic:nvPicPr>
                        <pic:blipFill>
                          <a:blip r:embed="rId26"/>
                          <a:stretch>
                            <a:fillRect/>
                          </a:stretch>
                        </pic:blipFill>
                        <pic:spPr>
                          <a:xfrm>
                            <a:off x="0" y="0"/>
                            <a:ext cx="140208" cy="138684"/>
                          </a:xfrm>
                          <a:prstGeom prst="rect">
                            <a:avLst/>
                          </a:prstGeom>
                        </pic:spPr>
                      </pic:pic>
                    </a:graphicData>
                  </a:graphic>
                </wp:inline>
              </w:drawing>
            </w:r>
            <w:r>
              <w:rPr>
                <w:spacing w:val="-28"/>
                <w:sz w:val="18"/>
                <w:szCs w:val="18"/>
              </w:rPr>
              <w:t xml:space="preserve"> </w:t>
            </w:r>
            <w:r>
              <w:rPr>
                <w:spacing w:val="-8"/>
                <w:sz w:val="18"/>
                <w:szCs w:val="18"/>
              </w:rPr>
              <w:t>铜</w:t>
            </w:r>
            <w:r>
              <w:rPr>
                <w:sz w:val="18"/>
                <w:szCs w:val="18"/>
              </w:rPr>
              <w:t xml:space="preserve"> </w:t>
            </w:r>
            <w:r>
              <w:rPr>
                <w:spacing w:val="-2"/>
                <w:sz w:val="18"/>
                <w:szCs w:val="18"/>
              </w:rPr>
              <w:t>方式</w:t>
            </w:r>
          </w:p>
          <w:p w14:paraId="7928D6D7">
            <w:pPr>
              <w:pStyle w:val="13"/>
              <w:spacing w:before="10" w:line="220" w:lineRule="auto"/>
              <w:ind w:left="1085"/>
              <w:rPr>
                <w:sz w:val="18"/>
                <w:szCs w:val="18"/>
              </w:rPr>
            </w:pPr>
            <w:r>
              <w:rPr>
                <w:spacing w:val="-3"/>
                <w:sz w:val="18"/>
                <w:szCs w:val="18"/>
              </w:rPr>
              <w:t>高压侧</w:t>
            </w:r>
          </w:p>
          <w:p w14:paraId="223F8E10">
            <w:pPr>
              <w:pStyle w:val="13"/>
              <w:spacing w:before="56" w:line="237" w:lineRule="auto"/>
              <w:ind w:left="1167"/>
              <w:rPr>
                <w:sz w:val="18"/>
                <w:szCs w:val="18"/>
              </w:rPr>
            </w:pPr>
            <w:r>
              <w:rPr>
                <w:position w:val="-4"/>
                <w:sz w:val="18"/>
                <w:szCs w:val="18"/>
              </w:rPr>
              <w:drawing>
                <wp:inline distT="0" distB="0" distL="0" distR="0">
                  <wp:extent cx="139700" cy="138430"/>
                  <wp:effectExtent l="0" t="0" r="0" b="0"/>
                  <wp:docPr id="162" name="IM 162"/>
                  <wp:cNvGraphicFramePr/>
                  <a:graphic xmlns:a="http://schemas.openxmlformats.org/drawingml/2006/main">
                    <a:graphicData uri="http://schemas.openxmlformats.org/drawingml/2006/picture">
                      <pic:pic xmlns:pic="http://schemas.openxmlformats.org/drawingml/2006/picture">
                        <pic:nvPicPr>
                          <pic:cNvPr id="162" name="IM 162"/>
                          <pic:cNvPicPr/>
                        </pic:nvPicPr>
                        <pic:blipFill>
                          <a:blip r:embed="rId32"/>
                          <a:stretch>
                            <a:fillRect/>
                          </a:stretch>
                        </pic:blipFill>
                        <pic:spPr>
                          <a:xfrm>
                            <a:off x="0" y="0"/>
                            <a:ext cx="140208" cy="138683"/>
                          </a:xfrm>
                          <a:prstGeom prst="rect">
                            <a:avLst/>
                          </a:prstGeom>
                        </pic:spPr>
                      </pic:pic>
                    </a:graphicData>
                  </a:graphic>
                </wp:inline>
              </w:drawing>
            </w:r>
            <w:r>
              <w:rPr>
                <w:spacing w:val="-27"/>
                <w:sz w:val="18"/>
                <w:szCs w:val="18"/>
              </w:rPr>
              <w:t xml:space="preserve"> </w:t>
            </w:r>
            <w:r>
              <w:rPr>
                <w:spacing w:val="-2"/>
                <w:sz w:val="18"/>
                <w:szCs w:val="18"/>
              </w:rPr>
              <w:t>上进线</w:t>
            </w:r>
          </w:p>
        </w:tc>
        <w:tc>
          <w:tcPr>
            <w:tcW w:w="4853" w:type="dxa"/>
            <w:vMerge w:val="continue"/>
            <w:tcBorders>
              <w:left w:val="single" w:color="000000" w:sz="6" w:space="0"/>
              <w:right w:val="single" w:color="000000" w:sz="12" w:space="0"/>
            </w:tcBorders>
            <w:vAlign w:val="top"/>
          </w:tcPr>
          <w:p w14:paraId="3480E338">
            <w:pPr>
              <w:spacing w:line="232" w:lineRule="exact"/>
              <w:rPr>
                <w:rFonts w:ascii="Arial"/>
                <w:sz w:val="20"/>
              </w:rPr>
            </w:pPr>
          </w:p>
        </w:tc>
      </w:tr>
      <w:tr w14:paraId="46E2D8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8" w:hRule="atLeast"/>
        </w:trPr>
        <w:tc>
          <w:tcPr>
            <w:tcW w:w="10487" w:type="dxa"/>
            <w:gridSpan w:val="2"/>
            <w:tcBorders>
              <w:top w:val="single" w:color="000000" w:sz="6" w:space="0"/>
              <w:left w:val="single" w:color="000000" w:sz="14" w:space="0"/>
              <w:bottom w:val="single" w:color="000000" w:sz="14" w:space="0"/>
              <w:right w:val="single" w:color="000000" w:sz="12" w:space="0"/>
            </w:tcBorders>
            <w:vAlign w:val="top"/>
          </w:tcPr>
          <w:p w14:paraId="5BBF50D3">
            <w:pPr>
              <w:spacing w:line="232" w:lineRule="exact"/>
              <w:rPr>
                <w:spacing w:val="-10"/>
                <w:sz w:val="19"/>
                <w:szCs w:val="19"/>
              </w:rPr>
            </w:pPr>
            <w:r>
              <w:rPr>
                <w:spacing w:val="-10"/>
                <w:sz w:val="19"/>
                <w:szCs w:val="19"/>
              </w:rPr>
              <w:t>注：</w:t>
            </w:r>
          </w:p>
          <w:p w14:paraId="3E02308B">
            <w:pPr>
              <w:spacing w:line="232" w:lineRule="exact"/>
              <w:rPr>
                <w:spacing w:val="-10"/>
                <w:sz w:val="19"/>
                <w:szCs w:val="19"/>
              </w:rPr>
            </w:pPr>
          </w:p>
          <w:p w14:paraId="4DCE3FD8">
            <w:pPr>
              <w:spacing w:line="232" w:lineRule="exact"/>
              <w:rPr>
                <w:spacing w:val="-10"/>
                <w:sz w:val="19"/>
                <w:szCs w:val="19"/>
              </w:rPr>
            </w:pPr>
          </w:p>
          <w:p w14:paraId="7737B1AF">
            <w:pPr>
              <w:spacing w:line="232" w:lineRule="exact"/>
              <w:rPr>
                <w:spacing w:val="-10"/>
                <w:sz w:val="19"/>
                <w:szCs w:val="19"/>
              </w:rPr>
            </w:pPr>
          </w:p>
          <w:p w14:paraId="63332E7A">
            <w:pPr>
              <w:spacing w:line="232" w:lineRule="exact"/>
              <w:rPr>
                <w:spacing w:val="-10"/>
                <w:sz w:val="19"/>
                <w:szCs w:val="19"/>
              </w:rPr>
            </w:pPr>
          </w:p>
          <w:p w14:paraId="723472AE">
            <w:pPr>
              <w:spacing w:line="232" w:lineRule="exact"/>
              <w:rPr>
                <w:spacing w:val="-10"/>
                <w:sz w:val="19"/>
                <w:szCs w:val="19"/>
              </w:rPr>
            </w:pPr>
          </w:p>
          <w:p w14:paraId="68481EAF">
            <w:pPr>
              <w:spacing w:line="232" w:lineRule="exact"/>
              <w:rPr>
                <w:spacing w:val="-10"/>
                <w:sz w:val="19"/>
                <w:szCs w:val="19"/>
              </w:rPr>
            </w:pPr>
          </w:p>
          <w:p w14:paraId="31568183">
            <w:pPr>
              <w:spacing w:line="232" w:lineRule="exact"/>
              <w:rPr>
                <w:spacing w:val="-10"/>
                <w:sz w:val="19"/>
                <w:szCs w:val="19"/>
              </w:rPr>
            </w:pPr>
          </w:p>
          <w:p w14:paraId="332858A0">
            <w:pPr>
              <w:spacing w:line="232" w:lineRule="exact"/>
              <w:rPr>
                <w:spacing w:val="-10"/>
                <w:sz w:val="19"/>
                <w:szCs w:val="19"/>
              </w:rPr>
            </w:pPr>
          </w:p>
          <w:p w14:paraId="0B98B551">
            <w:pPr>
              <w:spacing w:line="232" w:lineRule="exact"/>
              <w:rPr>
                <w:spacing w:val="-10"/>
                <w:sz w:val="19"/>
                <w:szCs w:val="19"/>
              </w:rPr>
            </w:pPr>
          </w:p>
          <w:p w14:paraId="30264E70">
            <w:pPr>
              <w:spacing w:line="232" w:lineRule="exact"/>
              <w:rPr>
                <w:spacing w:val="-10"/>
                <w:sz w:val="19"/>
                <w:szCs w:val="19"/>
              </w:rPr>
            </w:pPr>
          </w:p>
          <w:p w14:paraId="4853B14A">
            <w:pPr>
              <w:spacing w:line="232" w:lineRule="exact"/>
              <w:rPr>
                <w:spacing w:val="-10"/>
                <w:sz w:val="19"/>
                <w:szCs w:val="19"/>
              </w:rPr>
            </w:pPr>
          </w:p>
          <w:p w14:paraId="3E824DC3">
            <w:pPr>
              <w:spacing w:line="232" w:lineRule="exact"/>
              <w:rPr>
                <w:spacing w:val="-10"/>
                <w:sz w:val="19"/>
                <w:szCs w:val="19"/>
              </w:rPr>
            </w:pPr>
          </w:p>
          <w:p w14:paraId="50F0A1FF">
            <w:pPr>
              <w:spacing w:line="232" w:lineRule="exact"/>
              <w:rPr>
                <w:spacing w:val="-10"/>
                <w:sz w:val="19"/>
                <w:szCs w:val="19"/>
              </w:rPr>
            </w:pPr>
          </w:p>
          <w:p w14:paraId="5E627576">
            <w:pPr>
              <w:spacing w:line="232" w:lineRule="exact"/>
              <w:rPr>
                <w:spacing w:val="-10"/>
                <w:sz w:val="19"/>
                <w:szCs w:val="19"/>
              </w:rPr>
            </w:pPr>
          </w:p>
          <w:p w14:paraId="10A4D783">
            <w:pPr>
              <w:spacing w:line="232" w:lineRule="exact"/>
              <w:rPr>
                <w:spacing w:val="-10"/>
                <w:sz w:val="19"/>
                <w:szCs w:val="19"/>
              </w:rPr>
            </w:pPr>
          </w:p>
          <w:p w14:paraId="0538B5BB">
            <w:pPr>
              <w:spacing w:line="232" w:lineRule="exact"/>
              <w:rPr>
                <w:spacing w:val="-10"/>
                <w:sz w:val="19"/>
                <w:szCs w:val="19"/>
              </w:rPr>
            </w:pPr>
          </w:p>
          <w:p w14:paraId="0038BAAA">
            <w:pPr>
              <w:spacing w:line="232" w:lineRule="exact"/>
              <w:rPr>
                <w:spacing w:val="-10"/>
                <w:sz w:val="19"/>
                <w:szCs w:val="19"/>
              </w:rPr>
            </w:pPr>
          </w:p>
          <w:p w14:paraId="70D8D93F">
            <w:pPr>
              <w:spacing w:line="232" w:lineRule="exact"/>
              <w:rPr>
                <w:spacing w:val="-10"/>
                <w:sz w:val="19"/>
                <w:szCs w:val="19"/>
              </w:rPr>
            </w:pPr>
          </w:p>
          <w:p w14:paraId="2942F47B">
            <w:pPr>
              <w:spacing w:line="232" w:lineRule="exact"/>
              <w:rPr>
                <w:spacing w:val="-10"/>
                <w:sz w:val="19"/>
                <w:szCs w:val="19"/>
              </w:rPr>
            </w:pPr>
          </w:p>
          <w:p w14:paraId="45C8E74B">
            <w:pPr>
              <w:spacing w:line="232" w:lineRule="exact"/>
              <w:rPr>
                <w:spacing w:val="-10"/>
                <w:sz w:val="19"/>
                <w:szCs w:val="19"/>
              </w:rPr>
            </w:pPr>
          </w:p>
        </w:tc>
      </w:tr>
    </w:tbl>
    <w:p w14:paraId="1C06C27D">
      <w:pPr>
        <w:spacing w:line="17" w:lineRule="exact"/>
        <w:rPr>
          <w:rFonts w:ascii="Arial"/>
          <w:sz w:val="2"/>
        </w:rPr>
      </w:pPr>
    </w:p>
    <w:p w14:paraId="16D21039">
      <w:pPr>
        <w:spacing w:line="17" w:lineRule="exact"/>
        <w:rPr>
          <w:rFonts w:ascii="Arial" w:hAnsi="Arial" w:eastAsia="Arial" w:cs="Arial"/>
          <w:sz w:val="2"/>
          <w:szCs w:val="2"/>
        </w:rPr>
        <w:sectPr>
          <w:headerReference r:id="rId7" w:type="default"/>
          <w:footerReference r:id="rId8" w:type="default"/>
          <w:pgSz w:w="11905" w:h="16840"/>
          <w:pgMar w:top="400" w:right="566" w:bottom="804" w:left="842" w:header="0" w:footer="614" w:gutter="0"/>
          <w:cols w:space="720" w:num="1"/>
        </w:sectPr>
      </w:pPr>
    </w:p>
    <w:p w14:paraId="311B1184">
      <w:pPr>
        <w:spacing w:line="242" w:lineRule="auto"/>
        <w:rPr>
          <w:rFonts w:ascii="Arial"/>
          <w:sz w:val="21"/>
        </w:rPr>
      </w:pPr>
    </w:p>
    <w:p w14:paraId="3E29A116">
      <w:pPr>
        <w:spacing w:before="104" w:line="223" w:lineRule="auto"/>
        <w:jc w:val="center"/>
        <w:outlineLvl w:val="0"/>
        <w:rPr>
          <w:rFonts w:ascii="黑体" w:hAnsi="黑体" w:eastAsia="黑体" w:cs="黑体"/>
          <w:sz w:val="32"/>
          <w:szCs w:val="32"/>
        </w:rPr>
      </w:pPr>
      <w:r>
        <w:rPr>
          <w:rFonts w:hint="eastAsia" w:ascii="黑体" w:hAnsi="黑体" w:eastAsia="黑体" w:cs="黑体"/>
          <w:spacing w:val="-5"/>
          <w:sz w:val="32"/>
          <w:szCs w:val="32"/>
          <w:lang w:val="en-US" w:eastAsia="zh-CN"/>
        </w:rPr>
        <w:t>35kV油浸变压器</w:t>
      </w:r>
      <w:r>
        <w:rPr>
          <w:rFonts w:ascii="Times New Roman" w:hAnsi="Times New Roman" w:eastAsia="Times New Roman" w:cs="Times New Roman"/>
          <w:spacing w:val="-5"/>
          <w:sz w:val="32"/>
          <w:szCs w:val="32"/>
        </w:rPr>
        <w:t>10kV</w:t>
      </w:r>
      <w:r>
        <w:rPr>
          <w:rFonts w:ascii="Times New Roman" w:hAnsi="Times New Roman" w:eastAsia="Times New Roman" w:cs="Times New Roman"/>
          <w:spacing w:val="45"/>
          <w:w w:val="101"/>
          <w:sz w:val="32"/>
          <w:szCs w:val="32"/>
        </w:rPr>
        <w:t xml:space="preserve"> </w:t>
      </w:r>
      <w:r>
        <w:rPr>
          <w:rFonts w:ascii="黑体" w:hAnsi="黑体" w:eastAsia="黑体" w:cs="黑体"/>
          <w:spacing w:val="-5"/>
          <w:sz w:val="32"/>
          <w:szCs w:val="32"/>
        </w:rPr>
        <w:t>中性点接地电阻柜技术要求</w:t>
      </w:r>
    </w:p>
    <w:p w14:paraId="12BF81F7">
      <w:pPr>
        <w:spacing w:line="438" w:lineRule="auto"/>
        <w:rPr>
          <w:rFonts w:ascii="Arial"/>
          <w:sz w:val="21"/>
        </w:rPr>
      </w:pPr>
    </w:p>
    <w:p w14:paraId="0FF1A584">
      <w:pPr>
        <w:spacing w:before="88" w:line="228" w:lineRule="auto"/>
        <w:ind w:left="62"/>
        <w:rPr>
          <w:rFonts w:ascii="黑体" w:hAnsi="黑体" w:eastAsia="黑体" w:cs="黑体"/>
          <w:sz w:val="27"/>
          <w:szCs w:val="27"/>
        </w:rPr>
      </w:pPr>
      <w:r>
        <w:rPr>
          <w:rFonts w:ascii="Times New Roman" w:hAnsi="Times New Roman" w:eastAsia="Times New Roman" w:cs="Times New Roman"/>
          <w:spacing w:val="-6"/>
          <w:sz w:val="27"/>
          <w:szCs w:val="27"/>
        </w:rPr>
        <w:t>1.</w:t>
      </w:r>
      <w:r>
        <w:rPr>
          <w:rFonts w:ascii="Times New Roman" w:hAnsi="Times New Roman" w:eastAsia="Times New Roman" w:cs="Times New Roman"/>
          <w:spacing w:val="6"/>
          <w:sz w:val="27"/>
          <w:szCs w:val="27"/>
        </w:rPr>
        <w:t xml:space="preserve">    </w:t>
      </w:r>
      <w:r>
        <w:rPr>
          <w:rFonts w:ascii="黑体" w:hAnsi="黑体" w:eastAsia="黑体" w:cs="黑体"/>
          <w:spacing w:val="-6"/>
          <w:sz w:val="27"/>
          <w:szCs w:val="27"/>
        </w:rPr>
        <w:t>总则</w:t>
      </w:r>
    </w:p>
    <w:p w14:paraId="09360085">
      <w:pPr>
        <w:pStyle w:val="5"/>
        <w:spacing w:before="221" w:line="263" w:lineRule="auto"/>
        <w:ind w:left="41" w:right="205" w:firstLine="496"/>
      </w:pPr>
      <w:r>
        <w:rPr>
          <w:rFonts w:ascii="Times New Roman" w:hAnsi="Times New Roman" w:eastAsia="Times New Roman" w:cs="Times New Roman"/>
          <w:spacing w:val="-3"/>
        </w:rPr>
        <w:t xml:space="preserve">1.1  </w:t>
      </w:r>
      <w:r>
        <w:rPr>
          <w:spacing w:val="-3"/>
        </w:rPr>
        <w:t>本技术要求适用于</w:t>
      </w:r>
      <w:r>
        <w:rPr>
          <w:rFonts w:hint="eastAsia"/>
          <w:spacing w:val="-3"/>
          <w:lang w:val="en-US" w:eastAsia="zh-CN"/>
        </w:rPr>
        <w:t>变压器</w:t>
      </w:r>
      <w:r>
        <w:rPr>
          <w:rFonts w:ascii="Times New Roman" w:hAnsi="Times New Roman" w:eastAsia="Times New Roman" w:cs="Times New Roman"/>
          <w:spacing w:val="-3"/>
        </w:rPr>
        <w:t>10kV</w:t>
      </w:r>
      <w:r>
        <w:rPr>
          <w:rFonts w:ascii="Times New Roman" w:hAnsi="Times New Roman" w:eastAsia="Times New Roman" w:cs="Times New Roman"/>
          <w:spacing w:val="66"/>
        </w:rPr>
        <w:t xml:space="preserve"> </w:t>
      </w:r>
      <w:r>
        <w:rPr>
          <w:spacing w:val="-3"/>
        </w:rPr>
        <w:t>中性点接地电阻柜，它提出了关于该产品的基本技</w:t>
      </w:r>
      <w:r>
        <w:t xml:space="preserve"> </w:t>
      </w:r>
      <w:r>
        <w:rPr>
          <w:spacing w:val="-2"/>
        </w:rPr>
        <w:t>术要求，卖方应提供符合本技术要求和相关标准的优质产品。</w:t>
      </w:r>
    </w:p>
    <w:p w14:paraId="58C302B7">
      <w:pPr>
        <w:pStyle w:val="5"/>
        <w:spacing w:before="114" w:line="264" w:lineRule="auto"/>
        <w:ind w:left="43" w:right="205" w:firstLine="494"/>
      </w:pPr>
      <w:r>
        <w:rPr>
          <w:rFonts w:ascii="Times New Roman" w:hAnsi="Times New Roman" w:eastAsia="Times New Roman" w:cs="Times New Roman"/>
          <w:spacing w:val="-2"/>
        </w:rPr>
        <w:t xml:space="preserve">1.2  </w:t>
      </w:r>
      <w:r>
        <w:rPr>
          <w:spacing w:val="-2"/>
        </w:rPr>
        <w:t>如果卖方没有以书面形式对本技术要求的条文提出异议，则意味卖方提供的</w:t>
      </w:r>
      <w:r>
        <w:rPr>
          <w:spacing w:val="15"/>
        </w:rPr>
        <w:t xml:space="preserve"> </w:t>
      </w:r>
      <w:r>
        <w:rPr>
          <w:spacing w:val="-3"/>
        </w:rPr>
        <w:t>设备能够符合本技术要求的要求。</w:t>
      </w:r>
    </w:p>
    <w:p w14:paraId="6CE1B7EE">
      <w:pPr>
        <w:pStyle w:val="5"/>
        <w:spacing w:before="114" w:line="219" w:lineRule="auto"/>
        <w:jc w:val="right"/>
      </w:pPr>
      <w:r>
        <w:rPr>
          <w:rFonts w:ascii="Times New Roman" w:hAnsi="Times New Roman" w:eastAsia="Times New Roman" w:cs="Times New Roman"/>
          <w:spacing w:val="-2"/>
        </w:rPr>
        <w:t xml:space="preserve">1.3  </w:t>
      </w:r>
      <w:r>
        <w:rPr>
          <w:spacing w:val="-2"/>
        </w:rPr>
        <w:t>本技术要求所使用的标准如与买方所</w:t>
      </w:r>
      <w:r>
        <w:rPr>
          <w:spacing w:val="-3"/>
        </w:rPr>
        <w:t>执行的标准不一致时，按较高标准执行。</w:t>
      </w:r>
    </w:p>
    <w:p w14:paraId="127B8AC0">
      <w:pPr>
        <w:pStyle w:val="5"/>
        <w:spacing w:before="115" w:line="219" w:lineRule="auto"/>
        <w:ind w:left="538"/>
      </w:pPr>
      <w:r>
        <w:rPr>
          <w:rFonts w:ascii="Times New Roman" w:hAnsi="Times New Roman" w:eastAsia="Times New Roman" w:cs="Times New Roman"/>
          <w:spacing w:val="-3"/>
        </w:rPr>
        <w:t xml:space="preserve">1.4  </w:t>
      </w:r>
      <w:r>
        <w:rPr>
          <w:spacing w:val="-3"/>
        </w:rPr>
        <w:t>本技术要求未尽事宜，由买卖双方协商确定。</w:t>
      </w:r>
    </w:p>
    <w:p w14:paraId="445B8B0D">
      <w:pPr>
        <w:spacing w:line="471" w:lineRule="auto"/>
        <w:rPr>
          <w:rFonts w:ascii="Arial"/>
          <w:sz w:val="21"/>
        </w:rPr>
      </w:pPr>
    </w:p>
    <w:p w14:paraId="3C03E249">
      <w:pPr>
        <w:spacing w:before="88" w:line="230" w:lineRule="auto"/>
        <w:ind w:left="35"/>
        <w:rPr>
          <w:rFonts w:ascii="黑体" w:hAnsi="黑体" w:eastAsia="黑体" w:cs="黑体"/>
          <w:sz w:val="27"/>
          <w:szCs w:val="27"/>
        </w:rPr>
      </w:pPr>
      <w:r>
        <w:rPr>
          <w:rFonts w:ascii="Times New Roman" w:hAnsi="Times New Roman" w:eastAsia="Times New Roman" w:cs="Times New Roman"/>
          <w:spacing w:val="5"/>
          <w:sz w:val="27"/>
          <w:szCs w:val="27"/>
        </w:rPr>
        <w:t xml:space="preserve">2.    </w:t>
      </w:r>
      <w:r>
        <w:rPr>
          <w:rFonts w:ascii="黑体" w:hAnsi="黑体" w:eastAsia="黑体" w:cs="黑体"/>
          <w:spacing w:val="5"/>
          <w:sz w:val="27"/>
          <w:szCs w:val="27"/>
        </w:rPr>
        <w:t>相关标准</w:t>
      </w:r>
    </w:p>
    <w:p w14:paraId="36E3F5FB">
      <w:pPr>
        <w:pStyle w:val="5"/>
        <w:spacing w:before="215" w:line="308" w:lineRule="auto"/>
        <w:ind w:left="39" w:right="121" w:firstLine="487"/>
        <w:jc w:val="both"/>
        <w:rPr>
          <w:spacing w:val="-11"/>
        </w:rPr>
      </w:pPr>
      <w:r>
        <w:rPr>
          <w:spacing w:val="-3"/>
        </w:rPr>
        <w:t>下列文件中的条款通过本技术要求的引用而成为本技术要求的条款。凡</w:t>
      </w:r>
      <w:r>
        <w:rPr>
          <w:spacing w:val="-4"/>
        </w:rPr>
        <w:t>是注日期</w:t>
      </w:r>
      <w:r>
        <w:t xml:space="preserve"> 的引用文件，其随后所有的修改单（不包括</w:t>
      </w:r>
      <w:r>
        <w:rPr>
          <w:spacing w:val="-1"/>
        </w:rPr>
        <w:t>勘误的内容）或修订版均不适用本</w:t>
      </w:r>
      <w:r>
        <w:rPr>
          <w:rFonts w:hint="eastAsia"/>
          <w:spacing w:val="-1"/>
          <w:lang w:eastAsia="zh-CN"/>
        </w:rPr>
        <w:t>要求</w:t>
      </w:r>
      <w:r>
        <w:rPr>
          <w:spacing w:val="-1"/>
        </w:rPr>
        <w:t>。</w:t>
      </w:r>
      <w:r>
        <w:t xml:space="preserve"> </w:t>
      </w:r>
      <w:r>
        <w:rPr>
          <w:spacing w:val="-6"/>
        </w:rPr>
        <w:t>凡是不注日期的引用文件，其最新版本适用于本</w:t>
      </w:r>
      <w:r>
        <w:rPr>
          <w:rFonts w:hint="eastAsia"/>
          <w:spacing w:val="-6"/>
          <w:lang w:eastAsia="zh-CN"/>
        </w:rPr>
        <w:t>要求</w:t>
      </w:r>
      <w:r>
        <w:rPr>
          <w:spacing w:val="-6"/>
        </w:rPr>
        <w:t>。以下仅列出了主要标准， 并非</w:t>
      </w:r>
      <w:r>
        <w:rPr>
          <w:spacing w:val="7"/>
        </w:rPr>
        <w:t xml:space="preserve"> </w:t>
      </w:r>
      <w:r>
        <w:rPr>
          <w:spacing w:val="-10"/>
        </w:rPr>
        <w:t>全部标准，所列标准、规范若与卖方所执行的标准不一致时，</w:t>
      </w:r>
      <w:r>
        <w:rPr>
          <w:spacing w:val="-11"/>
        </w:rPr>
        <w:t>应按较高标准要求执行：</w:t>
      </w:r>
    </w:p>
    <w:p w14:paraId="505B9E93">
      <w:pPr>
        <w:pStyle w:val="5"/>
        <w:spacing w:before="215" w:line="308" w:lineRule="auto"/>
        <w:ind w:left="39" w:right="121" w:firstLine="487"/>
        <w:jc w:val="both"/>
        <w:rPr>
          <w:spacing w:val="-11"/>
        </w:rPr>
      </w:pPr>
    </w:p>
    <w:tbl>
      <w:tblPr>
        <w:tblStyle w:val="12"/>
        <w:tblW w:w="7821" w:type="dxa"/>
        <w:tblInd w:w="755"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889"/>
        <w:gridCol w:w="5932"/>
      </w:tblGrid>
      <w:tr w14:paraId="02A3F49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1" w:hRule="atLeast"/>
        </w:trPr>
        <w:tc>
          <w:tcPr>
            <w:tcW w:w="1889" w:type="dxa"/>
            <w:tcBorders>
              <w:top w:val="single" w:color="auto" w:sz="4" w:space="0"/>
              <w:left w:val="single" w:color="auto" w:sz="4" w:space="0"/>
              <w:bottom w:val="single" w:color="auto" w:sz="4" w:space="0"/>
              <w:right w:val="single" w:color="auto" w:sz="4" w:space="0"/>
            </w:tcBorders>
            <w:vAlign w:val="top"/>
          </w:tcPr>
          <w:p w14:paraId="69FB95E9">
            <w:pPr>
              <w:spacing w:before="37"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GB/T1094.11</w:t>
            </w:r>
          </w:p>
        </w:tc>
        <w:tc>
          <w:tcPr>
            <w:tcW w:w="5932" w:type="dxa"/>
            <w:tcBorders>
              <w:top w:val="single" w:color="auto" w:sz="4" w:space="0"/>
              <w:left w:val="single" w:color="auto" w:sz="4" w:space="0"/>
              <w:bottom w:val="single" w:color="auto" w:sz="4" w:space="0"/>
              <w:right w:val="single" w:color="auto" w:sz="4" w:space="0"/>
            </w:tcBorders>
            <w:vAlign w:val="top"/>
          </w:tcPr>
          <w:p w14:paraId="61F70AFC">
            <w:pPr>
              <w:pStyle w:val="13"/>
              <w:spacing w:before="1" w:line="218" w:lineRule="auto"/>
              <w:ind w:left="594"/>
              <w:jc w:val="both"/>
              <w:rPr>
                <w:sz w:val="24"/>
                <w:szCs w:val="24"/>
              </w:rPr>
            </w:pPr>
            <w:r>
              <w:rPr>
                <w:spacing w:val="-5"/>
                <w:sz w:val="24"/>
                <w:szCs w:val="24"/>
              </w:rPr>
              <w:t>电力变压器 第</w:t>
            </w:r>
            <w:r>
              <w:rPr>
                <w:spacing w:val="-16"/>
                <w:sz w:val="24"/>
                <w:szCs w:val="24"/>
              </w:rPr>
              <w:t xml:space="preserve"> </w:t>
            </w:r>
            <w:r>
              <w:rPr>
                <w:rFonts w:ascii="Times New Roman" w:hAnsi="Times New Roman" w:eastAsia="Times New Roman" w:cs="Times New Roman"/>
                <w:spacing w:val="-5"/>
                <w:sz w:val="24"/>
                <w:szCs w:val="24"/>
              </w:rPr>
              <w:t xml:space="preserve">11 </w:t>
            </w:r>
            <w:r>
              <w:rPr>
                <w:spacing w:val="-5"/>
                <w:sz w:val="24"/>
                <w:szCs w:val="24"/>
              </w:rPr>
              <w:t>部分：干式变压器</w:t>
            </w:r>
          </w:p>
        </w:tc>
      </w:tr>
      <w:tr w14:paraId="254D231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6E82E1B7">
            <w:pPr>
              <w:spacing w:before="117"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GB/T4109</w:t>
            </w:r>
          </w:p>
        </w:tc>
        <w:tc>
          <w:tcPr>
            <w:tcW w:w="5932" w:type="dxa"/>
            <w:tcBorders>
              <w:top w:val="single" w:color="auto" w:sz="4" w:space="0"/>
              <w:left w:val="single" w:color="auto" w:sz="4" w:space="0"/>
              <w:bottom w:val="single" w:color="auto" w:sz="4" w:space="0"/>
              <w:right w:val="single" w:color="auto" w:sz="4" w:space="0"/>
            </w:tcBorders>
            <w:vAlign w:val="top"/>
          </w:tcPr>
          <w:p w14:paraId="6FA2227E">
            <w:pPr>
              <w:pStyle w:val="13"/>
              <w:spacing w:before="80" w:line="220" w:lineRule="auto"/>
              <w:ind w:left="571"/>
              <w:rPr>
                <w:sz w:val="24"/>
                <w:szCs w:val="24"/>
              </w:rPr>
            </w:pPr>
            <w:r>
              <w:rPr>
                <w:spacing w:val="-5"/>
                <w:sz w:val="24"/>
                <w:szCs w:val="24"/>
              </w:rPr>
              <w:t>交流电压高于</w:t>
            </w:r>
            <w:r>
              <w:rPr>
                <w:spacing w:val="-19"/>
                <w:sz w:val="24"/>
                <w:szCs w:val="24"/>
              </w:rPr>
              <w:t xml:space="preserve"> </w:t>
            </w:r>
            <w:r>
              <w:rPr>
                <w:rFonts w:ascii="Times New Roman" w:hAnsi="Times New Roman" w:eastAsia="Times New Roman" w:cs="Times New Roman"/>
                <w:spacing w:val="-5"/>
                <w:sz w:val="24"/>
                <w:szCs w:val="24"/>
              </w:rPr>
              <w:t>1000V</w:t>
            </w:r>
            <w:r>
              <w:rPr>
                <w:rFonts w:ascii="Times New Roman" w:hAnsi="Times New Roman" w:eastAsia="Times New Roman" w:cs="Times New Roman"/>
                <w:spacing w:val="29"/>
                <w:sz w:val="24"/>
                <w:szCs w:val="24"/>
              </w:rPr>
              <w:t xml:space="preserve"> </w:t>
            </w:r>
            <w:r>
              <w:rPr>
                <w:spacing w:val="-5"/>
                <w:sz w:val="24"/>
                <w:szCs w:val="24"/>
              </w:rPr>
              <w:t>的绝缘套管</w:t>
            </w:r>
          </w:p>
        </w:tc>
      </w:tr>
      <w:tr w14:paraId="57B8F1A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18E714E6">
            <w:pPr>
              <w:spacing w:before="117"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GB/T4208</w:t>
            </w:r>
          </w:p>
        </w:tc>
        <w:tc>
          <w:tcPr>
            <w:tcW w:w="5932" w:type="dxa"/>
            <w:tcBorders>
              <w:top w:val="single" w:color="auto" w:sz="4" w:space="0"/>
              <w:left w:val="single" w:color="auto" w:sz="4" w:space="0"/>
              <w:bottom w:val="single" w:color="auto" w:sz="4" w:space="0"/>
              <w:right w:val="single" w:color="auto" w:sz="4" w:space="0"/>
            </w:tcBorders>
            <w:vAlign w:val="top"/>
          </w:tcPr>
          <w:p w14:paraId="022359CD">
            <w:pPr>
              <w:pStyle w:val="13"/>
              <w:spacing w:before="79" w:line="220" w:lineRule="auto"/>
              <w:ind w:left="571"/>
              <w:rPr>
                <w:sz w:val="24"/>
                <w:szCs w:val="24"/>
              </w:rPr>
            </w:pPr>
            <w:r>
              <w:rPr>
                <w:spacing w:val="-2"/>
                <w:sz w:val="24"/>
                <w:szCs w:val="24"/>
              </w:rPr>
              <w:t>外壳防护等级（</w:t>
            </w:r>
            <w:r>
              <w:rPr>
                <w:rFonts w:ascii="Times New Roman" w:hAnsi="Times New Roman" w:eastAsia="Times New Roman" w:cs="Times New Roman"/>
                <w:spacing w:val="-2"/>
                <w:sz w:val="24"/>
                <w:szCs w:val="24"/>
              </w:rPr>
              <w:t xml:space="preserve">IP </w:t>
            </w:r>
            <w:r>
              <w:rPr>
                <w:spacing w:val="-2"/>
                <w:sz w:val="24"/>
                <w:szCs w:val="24"/>
              </w:rPr>
              <w:t>代码）</w:t>
            </w:r>
          </w:p>
        </w:tc>
      </w:tr>
      <w:tr w14:paraId="1F63233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800" w:hRule="atLeast"/>
        </w:trPr>
        <w:tc>
          <w:tcPr>
            <w:tcW w:w="1889" w:type="dxa"/>
            <w:tcBorders>
              <w:top w:val="single" w:color="auto" w:sz="4" w:space="0"/>
              <w:left w:val="single" w:color="auto" w:sz="4" w:space="0"/>
              <w:bottom w:val="single" w:color="auto" w:sz="4" w:space="0"/>
              <w:right w:val="single" w:color="auto" w:sz="4" w:space="0"/>
            </w:tcBorders>
            <w:vAlign w:val="top"/>
          </w:tcPr>
          <w:p w14:paraId="543ADF16">
            <w:pPr>
              <w:spacing w:line="246" w:lineRule="auto"/>
              <w:rPr>
                <w:rFonts w:ascii="Arial"/>
                <w:sz w:val="21"/>
              </w:rPr>
            </w:pPr>
          </w:p>
          <w:p w14:paraId="592C7705">
            <w:pPr>
              <w:spacing w:before="69"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GB/T8287.1</w:t>
            </w:r>
          </w:p>
        </w:tc>
        <w:tc>
          <w:tcPr>
            <w:tcW w:w="5932" w:type="dxa"/>
            <w:tcBorders>
              <w:top w:val="single" w:color="auto" w:sz="4" w:space="0"/>
              <w:left w:val="single" w:color="auto" w:sz="4" w:space="0"/>
              <w:bottom w:val="single" w:color="auto" w:sz="4" w:space="0"/>
              <w:right w:val="single" w:color="auto" w:sz="4" w:space="0"/>
            </w:tcBorders>
            <w:vAlign w:val="top"/>
          </w:tcPr>
          <w:p w14:paraId="60294EA3">
            <w:pPr>
              <w:pStyle w:val="13"/>
              <w:spacing w:before="80" w:line="273" w:lineRule="auto"/>
              <w:ind w:left="566"/>
              <w:rPr>
                <w:sz w:val="24"/>
                <w:szCs w:val="24"/>
              </w:rPr>
            </w:pPr>
            <w:r>
              <w:rPr>
                <w:spacing w:val="-3"/>
                <w:sz w:val="24"/>
                <w:szCs w:val="24"/>
              </w:rPr>
              <w:t xml:space="preserve">标称电压高于 </w:t>
            </w:r>
            <w:r>
              <w:rPr>
                <w:rFonts w:ascii="Times New Roman" w:hAnsi="Times New Roman" w:eastAsia="Times New Roman" w:cs="Times New Roman"/>
                <w:spacing w:val="-3"/>
                <w:sz w:val="24"/>
                <w:szCs w:val="24"/>
              </w:rPr>
              <w:t>1000V</w:t>
            </w:r>
            <w:r>
              <w:rPr>
                <w:rFonts w:ascii="Times New Roman" w:hAnsi="Times New Roman" w:eastAsia="Times New Roman" w:cs="Times New Roman"/>
                <w:spacing w:val="45"/>
                <w:sz w:val="24"/>
                <w:szCs w:val="24"/>
              </w:rPr>
              <w:t xml:space="preserve"> </w:t>
            </w:r>
            <w:r>
              <w:rPr>
                <w:spacing w:val="-3"/>
                <w:sz w:val="24"/>
                <w:szCs w:val="24"/>
              </w:rPr>
              <w:t>系统用户内和户外支柱绝缘子</w:t>
            </w:r>
            <w:r>
              <w:rPr>
                <w:sz w:val="24"/>
                <w:szCs w:val="24"/>
              </w:rPr>
              <w:t xml:space="preserve"> </w:t>
            </w:r>
            <w:r>
              <w:rPr>
                <w:spacing w:val="-3"/>
                <w:sz w:val="24"/>
                <w:szCs w:val="24"/>
              </w:rPr>
              <w:t>第</w:t>
            </w:r>
            <w:r>
              <w:rPr>
                <w:spacing w:val="-22"/>
                <w:sz w:val="24"/>
                <w:szCs w:val="24"/>
              </w:rPr>
              <w:t xml:space="preserve"> </w:t>
            </w:r>
            <w:r>
              <w:rPr>
                <w:rFonts w:ascii="Times New Roman" w:hAnsi="Times New Roman" w:eastAsia="Times New Roman" w:cs="Times New Roman"/>
                <w:spacing w:val="-3"/>
                <w:sz w:val="24"/>
                <w:szCs w:val="24"/>
              </w:rPr>
              <w:t xml:space="preserve">1 </w:t>
            </w:r>
            <w:r>
              <w:rPr>
                <w:spacing w:val="-3"/>
                <w:sz w:val="24"/>
                <w:szCs w:val="24"/>
              </w:rPr>
              <w:t>部分：瓷或玻璃绝缘子的试验</w:t>
            </w:r>
          </w:p>
        </w:tc>
      </w:tr>
      <w:tr w14:paraId="2BB0517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65B917F0">
            <w:pPr>
              <w:spacing w:before="117"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GB/T12944</w:t>
            </w:r>
          </w:p>
        </w:tc>
        <w:tc>
          <w:tcPr>
            <w:tcW w:w="5932" w:type="dxa"/>
            <w:tcBorders>
              <w:top w:val="single" w:color="auto" w:sz="4" w:space="0"/>
              <w:left w:val="single" w:color="auto" w:sz="4" w:space="0"/>
              <w:bottom w:val="single" w:color="auto" w:sz="4" w:space="0"/>
              <w:right w:val="single" w:color="auto" w:sz="4" w:space="0"/>
            </w:tcBorders>
            <w:vAlign w:val="top"/>
          </w:tcPr>
          <w:p w14:paraId="74BDB381">
            <w:pPr>
              <w:pStyle w:val="13"/>
              <w:spacing w:before="79" w:line="220" w:lineRule="auto"/>
              <w:ind w:left="573"/>
              <w:rPr>
                <w:sz w:val="24"/>
                <w:szCs w:val="24"/>
              </w:rPr>
            </w:pPr>
            <w:r>
              <w:rPr>
                <w:spacing w:val="-2"/>
                <w:sz w:val="24"/>
                <w:szCs w:val="24"/>
              </w:rPr>
              <w:t>高压穿墙瓷套管</w:t>
            </w:r>
          </w:p>
        </w:tc>
      </w:tr>
      <w:tr w14:paraId="356BF7A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723FE3F3">
            <w:pPr>
              <w:spacing w:before="117"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GB/T16927.1</w:t>
            </w:r>
          </w:p>
        </w:tc>
        <w:tc>
          <w:tcPr>
            <w:tcW w:w="5932" w:type="dxa"/>
            <w:tcBorders>
              <w:top w:val="single" w:color="auto" w:sz="4" w:space="0"/>
              <w:left w:val="single" w:color="auto" w:sz="4" w:space="0"/>
              <w:bottom w:val="single" w:color="auto" w:sz="4" w:space="0"/>
              <w:right w:val="single" w:color="auto" w:sz="4" w:space="0"/>
            </w:tcBorders>
            <w:vAlign w:val="top"/>
          </w:tcPr>
          <w:p w14:paraId="38E98B44">
            <w:pPr>
              <w:pStyle w:val="13"/>
              <w:spacing w:before="79" w:line="220" w:lineRule="auto"/>
              <w:ind w:left="573"/>
              <w:rPr>
                <w:sz w:val="24"/>
                <w:szCs w:val="24"/>
              </w:rPr>
            </w:pPr>
            <w:r>
              <w:rPr>
                <w:spacing w:val="-2"/>
                <w:sz w:val="24"/>
                <w:szCs w:val="24"/>
              </w:rPr>
              <w:t>高电压试验技术 第</w:t>
            </w:r>
            <w:r>
              <w:rPr>
                <w:spacing w:val="-31"/>
                <w:sz w:val="24"/>
                <w:szCs w:val="24"/>
              </w:rPr>
              <w:t xml:space="preserve"> </w:t>
            </w:r>
            <w:r>
              <w:rPr>
                <w:rFonts w:ascii="Times New Roman" w:hAnsi="Times New Roman" w:eastAsia="Times New Roman" w:cs="Times New Roman"/>
                <w:spacing w:val="-2"/>
                <w:sz w:val="24"/>
                <w:szCs w:val="24"/>
              </w:rPr>
              <w:t xml:space="preserve">1 </w:t>
            </w:r>
            <w:r>
              <w:rPr>
                <w:spacing w:val="-2"/>
                <w:sz w:val="24"/>
                <w:szCs w:val="24"/>
              </w:rPr>
              <w:t>部分：一般定义及试验要求</w:t>
            </w:r>
          </w:p>
        </w:tc>
      </w:tr>
      <w:tr w14:paraId="4ED74B0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62B32EAC">
            <w:pPr>
              <w:spacing w:before="117"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GB/T16927.2</w:t>
            </w:r>
          </w:p>
        </w:tc>
        <w:tc>
          <w:tcPr>
            <w:tcW w:w="5932" w:type="dxa"/>
            <w:tcBorders>
              <w:top w:val="single" w:color="auto" w:sz="4" w:space="0"/>
              <w:left w:val="single" w:color="auto" w:sz="4" w:space="0"/>
              <w:bottom w:val="single" w:color="auto" w:sz="4" w:space="0"/>
              <w:right w:val="single" w:color="auto" w:sz="4" w:space="0"/>
            </w:tcBorders>
            <w:vAlign w:val="top"/>
          </w:tcPr>
          <w:p w14:paraId="7D4D90E5">
            <w:pPr>
              <w:pStyle w:val="13"/>
              <w:spacing w:before="80" w:line="220" w:lineRule="auto"/>
              <w:ind w:left="573"/>
              <w:rPr>
                <w:sz w:val="24"/>
                <w:szCs w:val="24"/>
              </w:rPr>
            </w:pPr>
            <w:r>
              <w:rPr>
                <w:spacing w:val="-2"/>
                <w:sz w:val="24"/>
                <w:szCs w:val="24"/>
              </w:rPr>
              <w:t>高电压试验技术 第</w:t>
            </w:r>
            <w:r>
              <w:rPr>
                <w:spacing w:val="-40"/>
                <w:sz w:val="24"/>
                <w:szCs w:val="24"/>
              </w:rPr>
              <w:t xml:space="preserve"> </w:t>
            </w:r>
            <w:r>
              <w:rPr>
                <w:rFonts w:ascii="Times New Roman" w:hAnsi="Times New Roman" w:eastAsia="Times New Roman" w:cs="Times New Roman"/>
                <w:spacing w:val="-2"/>
                <w:sz w:val="24"/>
                <w:szCs w:val="24"/>
              </w:rPr>
              <w:t xml:space="preserve">2 </w:t>
            </w:r>
            <w:r>
              <w:rPr>
                <w:spacing w:val="-2"/>
                <w:sz w:val="24"/>
                <w:szCs w:val="24"/>
              </w:rPr>
              <w:t>部分：测量系统</w:t>
            </w:r>
          </w:p>
        </w:tc>
      </w:tr>
      <w:tr w14:paraId="4C20D89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07E9F56E">
            <w:pPr>
              <w:spacing w:before="117" w:line="192" w:lineRule="auto"/>
              <w:ind w:left="4"/>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GB/T50064</w:t>
            </w:r>
          </w:p>
        </w:tc>
        <w:tc>
          <w:tcPr>
            <w:tcW w:w="5932" w:type="dxa"/>
            <w:tcBorders>
              <w:top w:val="single" w:color="auto" w:sz="4" w:space="0"/>
              <w:left w:val="single" w:color="auto" w:sz="4" w:space="0"/>
              <w:bottom w:val="single" w:color="auto" w:sz="4" w:space="0"/>
              <w:right w:val="single" w:color="auto" w:sz="4" w:space="0"/>
            </w:tcBorders>
            <w:vAlign w:val="top"/>
          </w:tcPr>
          <w:p w14:paraId="0A2BAD69">
            <w:pPr>
              <w:pStyle w:val="13"/>
              <w:spacing w:before="80" w:line="220" w:lineRule="auto"/>
              <w:ind w:left="571"/>
              <w:rPr>
                <w:sz w:val="24"/>
                <w:szCs w:val="24"/>
              </w:rPr>
            </w:pPr>
            <w:r>
              <w:rPr>
                <w:spacing w:val="-1"/>
                <w:sz w:val="24"/>
                <w:szCs w:val="24"/>
              </w:rPr>
              <w:t>交流电气装置的过电压保护和绝缘配合设计规范</w:t>
            </w:r>
          </w:p>
        </w:tc>
      </w:tr>
      <w:tr w14:paraId="2B9C4AD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16878760">
            <w:pPr>
              <w:spacing w:before="117" w:line="192" w:lineRule="auto"/>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DL/T780</w:t>
            </w:r>
          </w:p>
        </w:tc>
        <w:tc>
          <w:tcPr>
            <w:tcW w:w="5932" w:type="dxa"/>
            <w:tcBorders>
              <w:top w:val="single" w:color="auto" w:sz="4" w:space="0"/>
              <w:left w:val="single" w:color="auto" w:sz="4" w:space="0"/>
              <w:bottom w:val="single" w:color="auto" w:sz="4" w:space="0"/>
              <w:right w:val="single" w:color="auto" w:sz="4" w:space="0"/>
            </w:tcBorders>
            <w:vAlign w:val="top"/>
          </w:tcPr>
          <w:p w14:paraId="1E5F96BD">
            <w:pPr>
              <w:pStyle w:val="13"/>
              <w:spacing w:before="80" w:line="220" w:lineRule="auto"/>
              <w:ind w:left="566"/>
              <w:rPr>
                <w:sz w:val="24"/>
                <w:szCs w:val="24"/>
              </w:rPr>
            </w:pPr>
            <w:r>
              <w:rPr>
                <w:spacing w:val="-1"/>
                <w:sz w:val="24"/>
                <w:szCs w:val="24"/>
              </w:rPr>
              <w:t>配电系统中性点接地电阻器</w:t>
            </w:r>
          </w:p>
        </w:tc>
      </w:tr>
      <w:tr w14:paraId="481E2A9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00" w:hRule="atLeast"/>
        </w:trPr>
        <w:tc>
          <w:tcPr>
            <w:tcW w:w="1889" w:type="dxa"/>
            <w:tcBorders>
              <w:top w:val="single" w:color="auto" w:sz="4" w:space="0"/>
              <w:left w:val="single" w:color="auto" w:sz="4" w:space="0"/>
              <w:bottom w:val="single" w:color="auto" w:sz="4" w:space="0"/>
              <w:right w:val="single" w:color="auto" w:sz="4" w:space="0"/>
            </w:tcBorders>
            <w:vAlign w:val="top"/>
          </w:tcPr>
          <w:p w14:paraId="1A0B7201">
            <w:pPr>
              <w:spacing w:before="117" w:line="192" w:lineRule="auto"/>
              <w:ind w:left="11"/>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SH/T3208</w:t>
            </w:r>
          </w:p>
        </w:tc>
        <w:tc>
          <w:tcPr>
            <w:tcW w:w="5932" w:type="dxa"/>
            <w:tcBorders>
              <w:top w:val="single" w:color="auto" w:sz="4" w:space="0"/>
              <w:left w:val="single" w:color="auto" w:sz="4" w:space="0"/>
              <w:bottom w:val="single" w:color="auto" w:sz="4" w:space="0"/>
              <w:right w:val="single" w:color="auto" w:sz="4" w:space="0"/>
            </w:tcBorders>
            <w:vAlign w:val="top"/>
          </w:tcPr>
          <w:p w14:paraId="253854FC">
            <w:pPr>
              <w:pStyle w:val="13"/>
              <w:spacing w:before="80" w:line="221" w:lineRule="auto"/>
              <w:ind w:left="567"/>
              <w:rPr>
                <w:sz w:val="24"/>
                <w:szCs w:val="24"/>
              </w:rPr>
            </w:pPr>
            <w:r>
              <w:rPr>
                <w:spacing w:val="-1"/>
                <w:sz w:val="24"/>
                <w:szCs w:val="24"/>
              </w:rPr>
              <w:t>石油化工电气系统电阻接地设计规范</w:t>
            </w:r>
          </w:p>
        </w:tc>
      </w:tr>
      <w:tr w14:paraId="24031D1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20" w:hRule="atLeast"/>
        </w:trPr>
        <w:tc>
          <w:tcPr>
            <w:tcW w:w="1889" w:type="dxa"/>
            <w:tcBorders>
              <w:top w:val="single" w:color="auto" w:sz="4" w:space="0"/>
              <w:left w:val="single" w:color="auto" w:sz="4" w:space="0"/>
              <w:bottom w:val="single" w:color="auto" w:sz="4" w:space="0"/>
              <w:right w:val="single" w:color="auto" w:sz="4" w:space="0"/>
            </w:tcBorders>
            <w:vAlign w:val="top"/>
          </w:tcPr>
          <w:p w14:paraId="5C7E2206">
            <w:pPr>
              <w:spacing w:before="117" w:line="167" w:lineRule="auto"/>
              <w:rPr>
                <w:rFonts w:ascii="Times New Roman" w:hAnsi="Times New Roman" w:eastAsia="Times New Roman" w:cs="Times New Roman"/>
                <w:sz w:val="24"/>
                <w:szCs w:val="24"/>
              </w:rPr>
            </w:pPr>
            <w:r>
              <w:rPr>
                <w:rFonts w:ascii="Times New Roman" w:hAnsi="Times New Roman" w:eastAsia="Times New Roman" w:cs="Times New Roman"/>
                <w:spacing w:val="-1"/>
                <w:sz w:val="24"/>
                <w:szCs w:val="24"/>
              </w:rPr>
              <w:t>JB/T10777</w:t>
            </w:r>
          </w:p>
        </w:tc>
        <w:tc>
          <w:tcPr>
            <w:tcW w:w="5932" w:type="dxa"/>
            <w:tcBorders>
              <w:top w:val="single" w:color="auto" w:sz="4" w:space="0"/>
              <w:left w:val="single" w:color="auto" w:sz="4" w:space="0"/>
              <w:bottom w:val="single" w:color="auto" w:sz="4" w:space="0"/>
              <w:right w:val="single" w:color="auto" w:sz="4" w:space="0"/>
            </w:tcBorders>
            <w:vAlign w:val="top"/>
          </w:tcPr>
          <w:p w14:paraId="741F719C">
            <w:pPr>
              <w:pStyle w:val="13"/>
              <w:spacing w:before="79" w:line="177" w:lineRule="auto"/>
              <w:ind w:left="589"/>
              <w:rPr>
                <w:sz w:val="24"/>
                <w:szCs w:val="24"/>
              </w:rPr>
            </w:pPr>
            <w:r>
              <w:rPr>
                <w:spacing w:val="-4"/>
                <w:sz w:val="24"/>
                <w:szCs w:val="24"/>
              </w:rPr>
              <w:t>中性点接地电阻器</w:t>
            </w:r>
          </w:p>
        </w:tc>
      </w:tr>
    </w:tbl>
    <w:p w14:paraId="2C65057E">
      <w:pPr>
        <w:spacing w:line="257" w:lineRule="auto"/>
        <w:rPr>
          <w:rFonts w:ascii="Arial"/>
          <w:sz w:val="21"/>
        </w:rPr>
      </w:pPr>
    </w:p>
    <w:p w14:paraId="0BFCFEF6">
      <w:pPr>
        <w:spacing w:line="257" w:lineRule="auto"/>
        <w:rPr>
          <w:rFonts w:ascii="Arial"/>
          <w:sz w:val="21"/>
        </w:rPr>
      </w:pPr>
    </w:p>
    <w:p w14:paraId="1006B8B9">
      <w:pPr>
        <w:numPr>
          <w:ilvl w:val="0"/>
          <w:numId w:val="1"/>
        </w:numPr>
        <w:spacing w:before="89" w:line="228" w:lineRule="auto"/>
        <w:ind w:left="41"/>
        <w:rPr>
          <w:rFonts w:ascii="黑体" w:hAnsi="黑体" w:eastAsia="黑体" w:cs="黑体"/>
          <w:spacing w:val="1"/>
          <w:sz w:val="27"/>
          <w:szCs w:val="27"/>
        </w:rPr>
      </w:pPr>
      <w:r>
        <w:rPr>
          <w:rFonts w:ascii="Times New Roman" w:hAnsi="Times New Roman" w:eastAsia="Times New Roman" w:cs="Times New Roman"/>
          <w:spacing w:val="1"/>
          <w:sz w:val="27"/>
          <w:szCs w:val="27"/>
        </w:rPr>
        <w:t xml:space="preserve">   </w:t>
      </w:r>
      <w:r>
        <w:rPr>
          <w:rFonts w:ascii="黑体" w:hAnsi="黑体" w:eastAsia="黑体" w:cs="黑体"/>
          <w:spacing w:val="1"/>
          <w:sz w:val="27"/>
          <w:szCs w:val="27"/>
        </w:rPr>
        <w:t>使用环境条件：</w:t>
      </w:r>
    </w:p>
    <w:p w14:paraId="0BECA02D">
      <w:pPr>
        <w:numPr>
          <w:ilvl w:val="0"/>
          <w:numId w:val="0"/>
        </w:numPr>
        <w:kinsoku w:val="0"/>
        <w:autoSpaceDE w:val="0"/>
        <w:autoSpaceDN w:val="0"/>
        <w:adjustRightInd w:val="0"/>
        <w:snapToGrid w:val="0"/>
        <w:spacing w:before="89" w:line="228" w:lineRule="auto"/>
        <w:jc w:val="left"/>
        <w:textAlignment w:val="baseline"/>
        <w:rPr>
          <w:rFonts w:ascii="黑体" w:hAnsi="黑体" w:eastAsia="黑体" w:cs="黑体"/>
          <w:spacing w:val="1"/>
          <w:sz w:val="27"/>
          <w:szCs w:val="27"/>
        </w:rPr>
      </w:pPr>
    </w:p>
    <w:p w14:paraId="68F7581E">
      <w:pPr>
        <w:numPr>
          <w:ilvl w:val="0"/>
          <w:numId w:val="0"/>
        </w:numPr>
        <w:kinsoku w:val="0"/>
        <w:autoSpaceDE w:val="0"/>
        <w:autoSpaceDN w:val="0"/>
        <w:adjustRightInd w:val="0"/>
        <w:snapToGrid w:val="0"/>
        <w:spacing w:before="89" w:line="228" w:lineRule="auto"/>
        <w:jc w:val="left"/>
        <w:textAlignment w:val="baseline"/>
        <w:rPr>
          <w:rFonts w:ascii="黑体" w:hAnsi="黑体" w:eastAsia="黑体" w:cs="黑体"/>
          <w:spacing w:val="1"/>
          <w:sz w:val="27"/>
          <w:szCs w:val="27"/>
        </w:rPr>
      </w:pPr>
    </w:p>
    <w:p w14:paraId="0125CF7B">
      <w:pPr>
        <w:numPr>
          <w:ilvl w:val="0"/>
          <w:numId w:val="0"/>
        </w:numPr>
        <w:kinsoku w:val="0"/>
        <w:autoSpaceDE w:val="0"/>
        <w:autoSpaceDN w:val="0"/>
        <w:adjustRightInd w:val="0"/>
        <w:snapToGrid w:val="0"/>
        <w:spacing w:before="89" w:line="228" w:lineRule="auto"/>
        <w:jc w:val="left"/>
        <w:textAlignment w:val="baseline"/>
        <w:rPr>
          <w:rFonts w:ascii="黑体" w:hAnsi="黑体" w:eastAsia="黑体" w:cs="黑体"/>
          <w:spacing w:val="1"/>
          <w:sz w:val="27"/>
          <w:szCs w:val="27"/>
        </w:rPr>
      </w:pPr>
    </w:p>
    <w:p w14:paraId="0E6CECFF">
      <w:pPr>
        <w:spacing w:line="107" w:lineRule="exact"/>
      </w:pPr>
    </w:p>
    <w:tbl>
      <w:tblPr>
        <w:tblStyle w:val="12"/>
        <w:tblW w:w="7988" w:type="dxa"/>
        <w:tblInd w:w="403"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917"/>
        <w:gridCol w:w="2743"/>
        <w:gridCol w:w="2328"/>
      </w:tblGrid>
      <w:tr w14:paraId="0FF29E2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7" w:hRule="atLeast"/>
        </w:trPr>
        <w:tc>
          <w:tcPr>
            <w:tcW w:w="2917" w:type="dxa"/>
            <w:tcBorders>
              <w:top w:val="single" w:color="auto" w:sz="4" w:space="0"/>
              <w:left w:val="single" w:color="auto" w:sz="4" w:space="0"/>
              <w:bottom w:val="single" w:color="auto" w:sz="4" w:space="0"/>
              <w:right w:val="single" w:color="auto" w:sz="4" w:space="0"/>
            </w:tcBorders>
            <w:vAlign w:val="top"/>
          </w:tcPr>
          <w:p w14:paraId="64BE675A">
            <w:pPr>
              <w:pStyle w:val="13"/>
              <w:spacing w:before="106" w:line="228" w:lineRule="auto"/>
              <w:jc w:val="center"/>
            </w:pPr>
            <w:r>
              <w:rPr>
                <w:spacing w:val="8"/>
              </w:rPr>
              <w:t>气候与环境条件</w:t>
            </w:r>
          </w:p>
        </w:tc>
        <w:tc>
          <w:tcPr>
            <w:tcW w:w="2743" w:type="dxa"/>
            <w:tcBorders>
              <w:top w:val="single" w:color="auto" w:sz="4" w:space="0"/>
              <w:left w:val="single" w:color="auto" w:sz="4" w:space="0"/>
              <w:bottom w:val="single" w:color="auto" w:sz="4" w:space="0"/>
              <w:right w:val="single" w:color="auto" w:sz="4" w:space="0"/>
            </w:tcBorders>
            <w:vAlign w:val="top"/>
          </w:tcPr>
          <w:p w14:paraId="027E31CD">
            <w:pPr>
              <w:pStyle w:val="13"/>
              <w:spacing w:before="106" w:line="228" w:lineRule="auto"/>
              <w:ind w:left="524"/>
            </w:pPr>
            <w:r>
              <w:rPr>
                <w:spacing w:val="8"/>
              </w:rPr>
              <w:t>产品正常适合的条件</w:t>
            </w:r>
          </w:p>
        </w:tc>
        <w:tc>
          <w:tcPr>
            <w:tcW w:w="2328" w:type="dxa"/>
            <w:tcBorders>
              <w:top w:val="single" w:color="auto" w:sz="4" w:space="0"/>
              <w:left w:val="single" w:color="auto" w:sz="4" w:space="0"/>
              <w:bottom w:val="single" w:color="auto" w:sz="4" w:space="0"/>
              <w:right w:val="single" w:color="auto" w:sz="4" w:space="0"/>
            </w:tcBorders>
            <w:vAlign w:val="top"/>
          </w:tcPr>
          <w:p w14:paraId="66D63876">
            <w:pPr>
              <w:pStyle w:val="13"/>
              <w:spacing w:before="106" w:line="229" w:lineRule="auto"/>
              <w:ind w:left="700"/>
            </w:pPr>
            <w:r>
              <w:rPr>
                <w:spacing w:val="7"/>
              </w:rPr>
              <w:t>辅助措施</w:t>
            </w:r>
          </w:p>
        </w:tc>
      </w:tr>
      <w:tr w14:paraId="28DF205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17" w:type="dxa"/>
            <w:tcBorders>
              <w:top w:val="single" w:color="auto" w:sz="4" w:space="0"/>
              <w:left w:val="single" w:color="auto" w:sz="4" w:space="0"/>
              <w:bottom w:val="single" w:color="auto" w:sz="4" w:space="0"/>
              <w:right w:val="single" w:color="auto" w:sz="4" w:space="0"/>
            </w:tcBorders>
            <w:vAlign w:val="top"/>
          </w:tcPr>
          <w:p w14:paraId="20C99563">
            <w:pPr>
              <w:pStyle w:val="13"/>
              <w:spacing w:before="115" w:line="221" w:lineRule="auto"/>
              <w:jc w:val="center"/>
              <w:rPr>
                <w:rFonts w:ascii="Times New Roman" w:hAnsi="Times New Roman" w:eastAsia="Times New Roman" w:cs="Times New Roman"/>
              </w:rPr>
            </w:pPr>
            <w:r>
              <w:rPr>
                <w:spacing w:val="6"/>
              </w:rPr>
              <w:t>海拔高度</w:t>
            </w:r>
            <w:r>
              <w:rPr>
                <w:rFonts w:ascii="Times New Roman" w:hAnsi="Times New Roman" w:eastAsia="Times New Roman" w:cs="Times New Roman"/>
                <w:spacing w:val="6"/>
              </w:rPr>
              <w:t>(m)</w:t>
            </w:r>
          </w:p>
        </w:tc>
        <w:tc>
          <w:tcPr>
            <w:tcW w:w="2743" w:type="dxa"/>
            <w:tcBorders>
              <w:top w:val="single" w:color="auto" w:sz="4" w:space="0"/>
              <w:left w:val="single" w:color="auto" w:sz="4" w:space="0"/>
              <w:bottom w:val="single" w:color="auto" w:sz="4" w:space="0"/>
              <w:right w:val="single" w:color="auto" w:sz="4" w:space="0"/>
            </w:tcBorders>
            <w:vAlign w:val="top"/>
          </w:tcPr>
          <w:p w14:paraId="71DC3CD6">
            <w:pPr>
              <w:pStyle w:val="13"/>
              <w:spacing w:before="116" w:line="229" w:lineRule="auto"/>
              <w:ind w:left="855"/>
              <w:rPr>
                <w:rFonts w:ascii="Times New Roman" w:hAnsi="Times New Roman" w:eastAsia="Times New Roman" w:cs="Times New Roman"/>
              </w:rPr>
            </w:pPr>
            <w:r>
              <w:rPr>
                <w:spacing w:val="2"/>
              </w:rPr>
              <w:t>不超过</w:t>
            </w:r>
            <w:r>
              <w:rPr>
                <w:spacing w:val="-22"/>
              </w:rPr>
              <w:t xml:space="preserve"> </w:t>
            </w:r>
            <w:r>
              <w:rPr>
                <w:rFonts w:ascii="Times New Roman" w:hAnsi="Times New Roman" w:eastAsia="Times New Roman" w:cs="Times New Roman"/>
                <w:spacing w:val="2"/>
              </w:rPr>
              <w:t>1000m</w:t>
            </w:r>
          </w:p>
        </w:tc>
        <w:tc>
          <w:tcPr>
            <w:tcW w:w="2328" w:type="dxa"/>
            <w:tcBorders>
              <w:top w:val="single" w:color="auto" w:sz="4" w:space="0"/>
              <w:left w:val="single" w:color="auto" w:sz="4" w:space="0"/>
              <w:bottom w:val="single" w:color="auto" w:sz="4" w:space="0"/>
              <w:right w:val="single" w:color="auto" w:sz="4" w:space="0"/>
            </w:tcBorders>
            <w:vAlign w:val="top"/>
          </w:tcPr>
          <w:p w14:paraId="3B8124ED">
            <w:pPr>
              <w:pStyle w:val="13"/>
              <w:spacing w:before="115" w:line="228" w:lineRule="auto"/>
              <w:ind w:left="257"/>
            </w:pPr>
            <w:r>
              <w:rPr>
                <w:spacing w:val="8"/>
              </w:rPr>
              <w:t>超过标准海拔修正</w:t>
            </w:r>
          </w:p>
        </w:tc>
      </w:tr>
      <w:tr w14:paraId="0A365FB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17" w:type="dxa"/>
            <w:tcBorders>
              <w:top w:val="single" w:color="auto" w:sz="4" w:space="0"/>
              <w:left w:val="single" w:color="auto" w:sz="4" w:space="0"/>
              <w:bottom w:val="single" w:color="auto" w:sz="4" w:space="0"/>
              <w:right w:val="single" w:color="auto" w:sz="4" w:space="0"/>
            </w:tcBorders>
            <w:shd w:val="clear" w:color="auto" w:fill="auto"/>
            <w:vAlign w:val="top"/>
          </w:tcPr>
          <w:p w14:paraId="1D97C79F">
            <w:pPr>
              <w:pStyle w:val="13"/>
              <w:spacing w:line="240" w:lineRule="auto"/>
              <w:ind w:left="0" w:leftChars="0"/>
              <w:jc w:val="center"/>
              <w:rPr>
                <w:rFonts w:ascii="Times New Roman" w:hAnsi="Times New Roman" w:eastAsia="Times New Roman" w:cs="Times New Roman"/>
                <w:snapToGrid w:val="0"/>
                <w:color w:val="000000"/>
                <w:kern w:val="0"/>
                <w:sz w:val="21"/>
                <w:szCs w:val="21"/>
                <w:lang w:val="en-US" w:eastAsia="en-US" w:bidi="ar-SA"/>
              </w:rPr>
            </w:pPr>
            <w:r>
              <w:rPr>
                <w:spacing w:val="-5"/>
              </w:rPr>
              <w:t>最高温度</w:t>
            </w:r>
            <w:r>
              <w:rPr>
                <w:rFonts w:ascii="Times New Roman" w:hAnsi="Times New Roman" w:eastAsia="Times New Roman" w:cs="Times New Roman"/>
                <w:spacing w:val="-5"/>
              </w:rPr>
              <w:t>(</w:t>
            </w:r>
            <w:r>
              <w:rPr>
                <w:spacing w:val="-5"/>
              </w:rPr>
              <w:t>。</w:t>
            </w:r>
            <w:r>
              <w:rPr>
                <w:rFonts w:ascii="Times New Roman" w:hAnsi="Times New Roman" w:eastAsia="Times New Roman" w:cs="Times New Roman"/>
                <w:spacing w:val="-5"/>
              </w:rPr>
              <w:t>C)</w:t>
            </w:r>
          </w:p>
        </w:tc>
        <w:tc>
          <w:tcPr>
            <w:tcW w:w="2743" w:type="dxa"/>
            <w:tcBorders>
              <w:top w:val="single" w:color="auto" w:sz="4" w:space="0"/>
              <w:left w:val="single" w:color="auto" w:sz="4" w:space="0"/>
              <w:bottom w:val="single" w:color="auto" w:sz="4" w:space="0"/>
              <w:right w:val="single" w:color="auto" w:sz="4" w:space="0"/>
            </w:tcBorders>
            <w:shd w:val="clear" w:color="auto" w:fill="auto"/>
            <w:vAlign w:val="top"/>
          </w:tcPr>
          <w:p w14:paraId="4F66DE3C">
            <w:pPr>
              <w:pStyle w:val="13"/>
              <w:spacing w:line="277" w:lineRule="exact"/>
              <w:ind w:left="1115" w:leftChars="0"/>
              <w:jc w:val="both"/>
              <w:rPr>
                <w:rFonts w:ascii="Times New Roman" w:hAnsi="Times New Roman" w:eastAsia="Times New Roman" w:cs="Times New Roman"/>
                <w:snapToGrid w:val="0"/>
                <w:color w:val="000000"/>
                <w:kern w:val="0"/>
                <w:sz w:val="21"/>
                <w:szCs w:val="21"/>
                <w:lang w:val="en-US" w:eastAsia="en-US" w:bidi="ar-SA"/>
              </w:rPr>
            </w:pPr>
            <w:r>
              <w:rPr>
                <w:spacing w:val="21"/>
                <w:position w:val="1"/>
              </w:rPr>
              <w:t>+</w:t>
            </w:r>
            <w:r>
              <w:rPr>
                <w:rFonts w:ascii="Times New Roman" w:hAnsi="Times New Roman" w:eastAsia="Times New Roman" w:cs="Times New Roman"/>
                <w:spacing w:val="21"/>
                <w:position w:val="1"/>
              </w:rPr>
              <w:t>41.1</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14:paraId="0CC6DDEC">
            <w:pPr>
              <w:jc w:val="center"/>
              <w:rPr>
                <w:rFonts w:ascii="Arial" w:hAnsi="Arial" w:eastAsia="Arial" w:cs="Arial"/>
                <w:snapToGrid w:val="0"/>
                <w:color w:val="000000"/>
                <w:kern w:val="0"/>
                <w:sz w:val="21"/>
                <w:szCs w:val="21"/>
                <w:lang w:val="en-US" w:eastAsia="en-US" w:bidi="ar-SA"/>
              </w:rPr>
            </w:pPr>
          </w:p>
        </w:tc>
      </w:tr>
      <w:tr w14:paraId="107291A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17" w:type="dxa"/>
            <w:tcBorders>
              <w:top w:val="single" w:color="auto" w:sz="4" w:space="0"/>
              <w:left w:val="single" w:color="auto" w:sz="4" w:space="0"/>
              <w:bottom w:val="single" w:color="auto" w:sz="4" w:space="0"/>
              <w:right w:val="single" w:color="auto" w:sz="4" w:space="0"/>
            </w:tcBorders>
            <w:shd w:val="clear" w:color="auto" w:fill="auto"/>
            <w:vAlign w:val="top"/>
          </w:tcPr>
          <w:p w14:paraId="37213A5C">
            <w:pPr>
              <w:pStyle w:val="13"/>
              <w:spacing w:before="99" w:line="221" w:lineRule="auto"/>
              <w:ind w:left="11" w:leftChars="0"/>
              <w:jc w:val="center"/>
              <w:rPr>
                <w:rFonts w:ascii="Times New Roman" w:hAnsi="Times New Roman" w:eastAsia="Times New Roman" w:cs="Times New Roman"/>
                <w:snapToGrid w:val="0"/>
                <w:color w:val="000000"/>
                <w:kern w:val="0"/>
                <w:sz w:val="21"/>
                <w:szCs w:val="21"/>
                <w:lang w:val="en-US" w:eastAsia="en-US" w:bidi="ar-SA"/>
              </w:rPr>
            </w:pPr>
            <w:r>
              <w:rPr>
                <w:spacing w:val="-5"/>
              </w:rPr>
              <w:t>最低温度</w:t>
            </w:r>
            <w:r>
              <w:rPr>
                <w:rFonts w:ascii="Times New Roman" w:hAnsi="Times New Roman" w:eastAsia="Times New Roman" w:cs="Times New Roman"/>
                <w:spacing w:val="-5"/>
              </w:rPr>
              <w:t>(</w:t>
            </w:r>
            <w:r>
              <w:rPr>
                <w:spacing w:val="-5"/>
              </w:rPr>
              <w:t>。</w:t>
            </w:r>
            <w:r>
              <w:rPr>
                <w:rFonts w:ascii="Times New Roman" w:hAnsi="Times New Roman" w:eastAsia="Times New Roman" w:cs="Times New Roman"/>
                <w:spacing w:val="-5"/>
              </w:rPr>
              <w:t>C)</w:t>
            </w:r>
          </w:p>
        </w:tc>
        <w:tc>
          <w:tcPr>
            <w:tcW w:w="2743" w:type="dxa"/>
            <w:tcBorders>
              <w:top w:val="single" w:color="auto" w:sz="4" w:space="0"/>
              <w:left w:val="single" w:color="auto" w:sz="4" w:space="0"/>
              <w:bottom w:val="single" w:color="auto" w:sz="4" w:space="0"/>
              <w:right w:val="single" w:color="auto" w:sz="4" w:space="0"/>
            </w:tcBorders>
            <w:shd w:val="clear" w:color="auto" w:fill="auto"/>
            <w:vAlign w:val="top"/>
          </w:tcPr>
          <w:p w14:paraId="7894126A">
            <w:pPr>
              <w:spacing w:before="136" w:line="195" w:lineRule="auto"/>
              <w:ind w:left="1170" w:leftChars="0"/>
              <w:jc w:val="both"/>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2"/>
                <w:sz w:val="21"/>
                <w:szCs w:val="21"/>
              </w:rPr>
              <w:t>-22.2</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14:paraId="56570FA0">
            <w:pPr>
              <w:pStyle w:val="13"/>
              <w:spacing w:before="98" w:line="229" w:lineRule="auto"/>
              <w:ind w:left="526" w:leftChars="0"/>
              <w:jc w:val="center"/>
              <w:rPr>
                <w:rFonts w:ascii="宋体" w:hAnsi="宋体" w:eastAsia="宋体" w:cs="宋体"/>
                <w:snapToGrid w:val="0"/>
                <w:color w:val="000000"/>
                <w:kern w:val="0"/>
                <w:sz w:val="21"/>
                <w:szCs w:val="21"/>
                <w:lang w:val="en-US" w:eastAsia="en-US" w:bidi="ar-SA"/>
              </w:rPr>
            </w:pPr>
            <w:r>
              <w:rPr>
                <w:spacing w:val="8"/>
              </w:rPr>
              <w:t>低于标准装加热器</w:t>
            </w:r>
          </w:p>
        </w:tc>
      </w:tr>
      <w:tr w14:paraId="4A1C001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17" w:type="dxa"/>
            <w:tcBorders>
              <w:top w:val="single" w:color="auto" w:sz="4" w:space="0"/>
              <w:left w:val="single" w:color="auto" w:sz="4" w:space="0"/>
              <w:bottom w:val="single" w:color="auto" w:sz="4" w:space="0"/>
              <w:right w:val="single" w:color="auto" w:sz="4" w:space="0"/>
            </w:tcBorders>
            <w:shd w:val="clear" w:color="auto" w:fill="auto"/>
            <w:vAlign w:val="top"/>
          </w:tcPr>
          <w:p w14:paraId="4123D210">
            <w:pPr>
              <w:pStyle w:val="13"/>
              <w:spacing w:before="98" w:line="228" w:lineRule="auto"/>
              <w:ind w:left="3" w:leftChars="0"/>
              <w:jc w:val="center"/>
              <w:rPr>
                <w:rFonts w:ascii="宋体" w:hAnsi="宋体" w:eastAsia="宋体" w:cs="宋体"/>
                <w:snapToGrid w:val="0"/>
                <w:color w:val="000000"/>
                <w:kern w:val="0"/>
                <w:sz w:val="21"/>
                <w:szCs w:val="21"/>
                <w:lang w:val="en-US" w:eastAsia="en-US" w:bidi="ar-SA"/>
              </w:rPr>
            </w:pPr>
            <w:r>
              <w:rPr>
                <w:spacing w:val="8"/>
              </w:rPr>
              <w:t>最大相对湿度</w:t>
            </w:r>
          </w:p>
        </w:tc>
        <w:tc>
          <w:tcPr>
            <w:tcW w:w="2743" w:type="dxa"/>
            <w:tcBorders>
              <w:top w:val="single" w:color="auto" w:sz="4" w:space="0"/>
              <w:left w:val="single" w:color="auto" w:sz="4" w:space="0"/>
              <w:bottom w:val="single" w:color="auto" w:sz="4" w:space="0"/>
              <w:right w:val="single" w:color="auto" w:sz="4" w:space="0"/>
            </w:tcBorders>
            <w:shd w:val="clear" w:color="auto" w:fill="auto"/>
            <w:vAlign w:val="top"/>
          </w:tcPr>
          <w:p w14:paraId="337F4D77">
            <w:pPr>
              <w:spacing w:before="136" w:line="195" w:lineRule="auto"/>
              <w:ind w:left="1196" w:leftChars="0"/>
              <w:jc w:val="both"/>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3"/>
                <w:sz w:val="21"/>
                <w:szCs w:val="21"/>
              </w:rPr>
              <w:t>73%</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14:paraId="1638E999">
            <w:pPr>
              <w:pStyle w:val="13"/>
              <w:spacing w:before="98" w:line="229" w:lineRule="auto"/>
              <w:jc w:val="center"/>
              <w:rPr>
                <w:rFonts w:ascii="宋体" w:hAnsi="宋体" w:eastAsia="宋体" w:cs="宋体"/>
                <w:snapToGrid w:val="0"/>
                <w:color w:val="000000"/>
                <w:kern w:val="0"/>
                <w:sz w:val="21"/>
                <w:szCs w:val="21"/>
                <w:lang w:val="en-US" w:eastAsia="en-US" w:bidi="ar-SA"/>
              </w:rPr>
            </w:pPr>
            <w:r>
              <w:rPr>
                <w:spacing w:val="9"/>
              </w:rPr>
              <w:t>低于标准装加热器防露</w:t>
            </w:r>
          </w:p>
        </w:tc>
      </w:tr>
      <w:tr w14:paraId="3F0D025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17" w:type="dxa"/>
            <w:tcBorders>
              <w:top w:val="single" w:color="auto" w:sz="4" w:space="0"/>
              <w:left w:val="single" w:color="auto" w:sz="4" w:space="0"/>
              <w:bottom w:val="single" w:color="auto" w:sz="4" w:space="0"/>
              <w:right w:val="single" w:color="auto" w:sz="4" w:space="0"/>
            </w:tcBorders>
            <w:shd w:val="clear" w:color="auto" w:fill="auto"/>
            <w:vAlign w:val="top"/>
          </w:tcPr>
          <w:p w14:paraId="4F50497F">
            <w:pPr>
              <w:pStyle w:val="13"/>
              <w:spacing w:before="106" w:line="229" w:lineRule="auto"/>
              <w:jc w:val="center"/>
              <w:rPr>
                <w:rFonts w:ascii="宋体" w:hAnsi="宋体" w:eastAsia="宋体" w:cs="宋体"/>
                <w:snapToGrid w:val="0"/>
                <w:color w:val="000000"/>
                <w:kern w:val="0"/>
                <w:sz w:val="21"/>
                <w:szCs w:val="21"/>
                <w:lang w:val="en-US" w:eastAsia="en-US" w:bidi="ar-SA"/>
              </w:rPr>
            </w:pPr>
            <w:r>
              <w:rPr>
                <w:spacing w:val="8"/>
              </w:rPr>
              <w:t>平均相对湿度</w:t>
            </w:r>
          </w:p>
        </w:tc>
        <w:tc>
          <w:tcPr>
            <w:tcW w:w="2743" w:type="dxa"/>
            <w:tcBorders>
              <w:top w:val="single" w:color="auto" w:sz="4" w:space="0"/>
              <w:left w:val="single" w:color="auto" w:sz="4" w:space="0"/>
              <w:bottom w:val="single" w:color="auto" w:sz="4" w:space="0"/>
              <w:right w:val="single" w:color="auto" w:sz="4" w:space="0"/>
            </w:tcBorders>
            <w:shd w:val="clear" w:color="auto" w:fill="auto"/>
            <w:vAlign w:val="top"/>
          </w:tcPr>
          <w:p w14:paraId="6CFC714A">
            <w:pPr>
              <w:spacing w:before="144" w:line="195" w:lineRule="auto"/>
              <w:ind w:left="1199" w:leftChars="0"/>
              <w:jc w:val="both"/>
              <w:rPr>
                <w:rFonts w:ascii="Times New Roman" w:hAnsi="Times New Roman" w:eastAsia="Times New Roman" w:cs="Times New Roman"/>
                <w:snapToGrid w:val="0"/>
                <w:color w:val="000000"/>
                <w:kern w:val="0"/>
                <w:sz w:val="21"/>
                <w:szCs w:val="21"/>
                <w:lang w:val="en-US" w:eastAsia="en-US" w:bidi="ar-SA"/>
              </w:rPr>
            </w:pPr>
            <w:r>
              <w:rPr>
                <w:rFonts w:ascii="Times New Roman" w:hAnsi="Times New Roman" w:eastAsia="Times New Roman" w:cs="Times New Roman"/>
                <w:spacing w:val="2"/>
                <w:sz w:val="21"/>
                <w:szCs w:val="21"/>
              </w:rPr>
              <w:t>55%</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14:paraId="54FE4CED">
            <w:pPr>
              <w:jc w:val="center"/>
              <w:rPr>
                <w:rFonts w:ascii="Arial" w:hAnsi="Arial" w:eastAsia="Arial" w:cs="Arial"/>
                <w:snapToGrid w:val="0"/>
                <w:color w:val="000000"/>
                <w:kern w:val="0"/>
                <w:sz w:val="21"/>
                <w:szCs w:val="21"/>
                <w:lang w:val="en-US" w:eastAsia="en-US" w:bidi="ar-SA"/>
              </w:rPr>
            </w:pPr>
          </w:p>
        </w:tc>
      </w:tr>
      <w:tr w14:paraId="6F08FF64">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41" w:hRule="atLeast"/>
        </w:trPr>
        <w:tc>
          <w:tcPr>
            <w:tcW w:w="2917" w:type="dxa"/>
            <w:tcBorders>
              <w:top w:val="single" w:color="auto" w:sz="4" w:space="0"/>
              <w:left w:val="single" w:color="auto" w:sz="4" w:space="0"/>
              <w:bottom w:val="single" w:color="auto" w:sz="4" w:space="0"/>
              <w:right w:val="single" w:color="auto" w:sz="4" w:space="0"/>
            </w:tcBorders>
            <w:shd w:val="clear" w:color="auto" w:fill="auto"/>
            <w:vAlign w:val="top"/>
          </w:tcPr>
          <w:p w14:paraId="04190F9A">
            <w:pPr>
              <w:pStyle w:val="13"/>
              <w:spacing w:before="106" w:line="184" w:lineRule="auto"/>
              <w:ind w:left="221" w:leftChars="0"/>
              <w:jc w:val="center"/>
              <w:rPr>
                <w:rFonts w:ascii="宋体" w:hAnsi="宋体" w:eastAsia="宋体" w:cs="宋体"/>
                <w:snapToGrid w:val="0"/>
                <w:color w:val="000000"/>
                <w:kern w:val="0"/>
                <w:sz w:val="21"/>
                <w:szCs w:val="21"/>
                <w:lang w:val="en-US" w:eastAsia="en-US" w:bidi="ar-SA"/>
              </w:rPr>
            </w:pPr>
            <w:r>
              <w:rPr>
                <w:spacing w:val="7"/>
              </w:rPr>
              <w:t>抗震能力</w:t>
            </w:r>
          </w:p>
        </w:tc>
        <w:tc>
          <w:tcPr>
            <w:tcW w:w="2743" w:type="dxa"/>
            <w:tcBorders>
              <w:top w:val="single" w:color="auto" w:sz="4" w:space="0"/>
              <w:left w:val="single" w:color="auto" w:sz="4" w:space="0"/>
              <w:bottom w:val="single" w:color="auto" w:sz="4" w:space="0"/>
              <w:right w:val="single" w:color="auto" w:sz="4" w:space="0"/>
            </w:tcBorders>
            <w:shd w:val="clear" w:color="auto" w:fill="auto"/>
            <w:vAlign w:val="top"/>
          </w:tcPr>
          <w:p w14:paraId="78AD3B10">
            <w:pPr>
              <w:pStyle w:val="13"/>
              <w:spacing w:before="106" w:line="184" w:lineRule="auto"/>
              <w:ind w:left="738" w:leftChars="0"/>
              <w:jc w:val="both"/>
              <w:rPr>
                <w:rFonts w:ascii="宋体" w:hAnsi="宋体" w:eastAsia="宋体" w:cs="宋体"/>
                <w:snapToGrid w:val="0"/>
                <w:color w:val="000000"/>
                <w:kern w:val="0"/>
                <w:sz w:val="21"/>
                <w:szCs w:val="21"/>
                <w:lang w:val="en-US" w:eastAsia="en-US" w:bidi="ar-SA"/>
              </w:rPr>
            </w:pPr>
            <w:r>
              <w:rPr>
                <w:spacing w:val="4"/>
              </w:rPr>
              <w:t>地震烈度</w:t>
            </w:r>
            <w:r>
              <w:rPr>
                <w:spacing w:val="-39"/>
              </w:rPr>
              <w:t xml:space="preserve"> </w:t>
            </w:r>
            <w:r>
              <w:rPr>
                <w:rFonts w:ascii="Times New Roman" w:hAnsi="Times New Roman" w:eastAsia="Times New Roman" w:cs="Times New Roman"/>
                <w:spacing w:val="4"/>
              </w:rPr>
              <w:t>7</w:t>
            </w:r>
            <w:r>
              <w:rPr>
                <w:rFonts w:ascii="Times New Roman" w:hAnsi="Times New Roman" w:eastAsia="Times New Roman" w:cs="Times New Roman"/>
                <w:spacing w:val="12"/>
              </w:rPr>
              <w:t xml:space="preserve"> </w:t>
            </w:r>
            <w:r>
              <w:rPr>
                <w:spacing w:val="4"/>
              </w:rPr>
              <w:t>度</w:t>
            </w:r>
          </w:p>
        </w:tc>
        <w:tc>
          <w:tcPr>
            <w:tcW w:w="2328" w:type="dxa"/>
            <w:tcBorders>
              <w:top w:val="single" w:color="auto" w:sz="4" w:space="0"/>
              <w:left w:val="single" w:color="auto" w:sz="4" w:space="0"/>
              <w:bottom w:val="single" w:color="auto" w:sz="4" w:space="0"/>
              <w:right w:val="single" w:color="auto" w:sz="4" w:space="0"/>
            </w:tcBorders>
            <w:shd w:val="clear" w:color="auto" w:fill="auto"/>
            <w:vAlign w:val="top"/>
          </w:tcPr>
          <w:p w14:paraId="3E061F97">
            <w:pPr>
              <w:jc w:val="center"/>
              <w:rPr>
                <w:rFonts w:ascii="Arial" w:hAnsi="Arial" w:eastAsia="Arial" w:cs="Arial"/>
                <w:snapToGrid w:val="0"/>
                <w:color w:val="000000"/>
                <w:kern w:val="0"/>
                <w:sz w:val="21"/>
                <w:szCs w:val="21"/>
                <w:lang w:val="en-US" w:eastAsia="en-US" w:bidi="ar-SA"/>
              </w:rPr>
            </w:pPr>
          </w:p>
        </w:tc>
      </w:tr>
    </w:tbl>
    <w:p w14:paraId="33FABC51">
      <w:pPr>
        <w:rPr>
          <w:rFonts w:ascii="Arial"/>
          <w:sz w:val="21"/>
        </w:rPr>
      </w:pPr>
    </w:p>
    <w:p w14:paraId="6B0C5AFA">
      <w:pPr>
        <w:spacing w:before="67" w:line="30" w:lineRule="exact"/>
        <w:ind w:firstLine="403"/>
      </w:pPr>
    </w:p>
    <w:p w14:paraId="5712328C">
      <w:pPr>
        <w:spacing w:before="88" w:line="229" w:lineRule="auto"/>
        <w:ind w:left="34"/>
        <w:rPr>
          <w:rFonts w:ascii="黑体" w:hAnsi="黑体" w:eastAsia="黑体" w:cs="黑体"/>
          <w:sz w:val="27"/>
          <w:szCs w:val="27"/>
        </w:rPr>
      </w:pPr>
      <w:r>
        <w:rPr>
          <w:rFonts w:ascii="Times New Roman" w:hAnsi="Times New Roman" w:eastAsia="Times New Roman" w:cs="Times New Roman"/>
          <w:spacing w:val="5"/>
          <w:sz w:val="27"/>
          <w:szCs w:val="27"/>
        </w:rPr>
        <w:t xml:space="preserve">4.    </w:t>
      </w:r>
      <w:r>
        <w:rPr>
          <w:rFonts w:ascii="黑体" w:hAnsi="黑体" w:eastAsia="黑体" w:cs="黑体"/>
          <w:spacing w:val="5"/>
          <w:sz w:val="27"/>
          <w:szCs w:val="27"/>
        </w:rPr>
        <w:t>性能要求</w:t>
      </w:r>
    </w:p>
    <w:p w14:paraId="6CC774BD">
      <w:pPr>
        <w:spacing w:before="320" w:line="223" w:lineRule="auto"/>
        <w:ind w:left="34"/>
        <w:rPr>
          <w:rFonts w:ascii="黑体" w:hAnsi="黑体" w:eastAsia="黑体" w:cs="黑体"/>
          <w:sz w:val="26"/>
          <w:szCs w:val="26"/>
        </w:rPr>
      </w:pPr>
      <w:r>
        <w:rPr>
          <w:rFonts w:ascii="Times New Roman" w:hAnsi="Times New Roman" w:eastAsia="Times New Roman" w:cs="Times New Roman"/>
          <w:spacing w:val="-1"/>
          <w:sz w:val="26"/>
          <w:szCs w:val="26"/>
        </w:rPr>
        <w:t xml:space="preserve">4.1    </w:t>
      </w:r>
      <w:r>
        <w:rPr>
          <w:rFonts w:ascii="黑体" w:hAnsi="黑体" w:eastAsia="黑体" w:cs="黑体"/>
          <w:spacing w:val="-1"/>
          <w:sz w:val="26"/>
          <w:szCs w:val="26"/>
        </w:rPr>
        <w:t>成套装置技术要求</w:t>
      </w:r>
    </w:p>
    <w:p w14:paraId="3D966295">
      <w:pPr>
        <w:pStyle w:val="5"/>
        <w:spacing w:before="225" w:line="263" w:lineRule="auto"/>
        <w:ind w:left="43" w:right="202" w:firstLine="470"/>
      </w:pPr>
      <w:r>
        <w:rPr>
          <w:rFonts w:ascii="Times New Roman" w:hAnsi="Times New Roman" w:eastAsia="Times New Roman" w:cs="Times New Roman"/>
        </w:rPr>
        <w:t>4.1.1</w:t>
      </w:r>
      <w:r>
        <w:rPr>
          <w:rFonts w:ascii="Times New Roman" w:hAnsi="Times New Roman" w:eastAsia="Times New Roman" w:cs="Times New Roman"/>
          <w:spacing w:val="16"/>
        </w:rPr>
        <w:t xml:space="preserve">  </w:t>
      </w:r>
      <w:r>
        <w:t>中性点接地电阻柜成套装置及附属设备应包括电阻器、智能</w:t>
      </w:r>
      <w:r>
        <w:rPr>
          <w:spacing w:val="-1"/>
        </w:rPr>
        <w:t>监控器、电流</w:t>
      </w:r>
      <w:r>
        <w:t xml:space="preserve"> </w:t>
      </w:r>
      <w:r>
        <w:rPr>
          <w:spacing w:val="-1"/>
        </w:rPr>
        <w:t>互感器、隔离开关、箱体外壳。（下文中部分条款简称成套装置）</w:t>
      </w:r>
    </w:p>
    <w:p w14:paraId="4E9BC710">
      <w:pPr>
        <w:pStyle w:val="5"/>
        <w:spacing w:before="115" w:line="219" w:lineRule="auto"/>
        <w:ind w:left="513"/>
      </w:pPr>
      <w:r>
        <w:rPr>
          <w:rFonts w:ascii="Times New Roman" w:hAnsi="Times New Roman" w:eastAsia="Times New Roman" w:cs="Times New Roman"/>
          <w:spacing w:val="-1"/>
        </w:rPr>
        <w:t xml:space="preserve">4.1.2  </w:t>
      </w:r>
      <w:r>
        <w:rPr>
          <w:spacing w:val="-1"/>
        </w:rPr>
        <w:t>进出线方式：根据现场具体布</w:t>
      </w:r>
      <w:r>
        <w:rPr>
          <w:spacing w:val="-2"/>
        </w:rPr>
        <w:t>置及设计要求确定。</w:t>
      </w:r>
    </w:p>
    <w:p w14:paraId="6AA7AB0D">
      <w:pPr>
        <w:pStyle w:val="5"/>
        <w:spacing w:before="116" w:line="220" w:lineRule="auto"/>
        <w:ind w:left="513"/>
      </w:pPr>
      <w:r>
        <w:rPr>
          <w:rFonts w:ascii="Times New Roman" w:hAnsi="Times New Roman" w:eastAsia="Times New Roman" w:cs="Times New Roman"/>
          <w:spacing w:val="-1"/>
        </w:rPr>
        <w:t xml:space="preserve">4.1.3  </w:t>
      </w:r>
      <w:r>
        <w:rPr>
          <w:spacing w:val="-1"/>
        </w:rPr>
        <w:t>成套装置中，接地电阻及接地变压容量按工程需要及设计要求确</w:t>
      </w:r>
      <w:r>
        <w:rPr>
          <w:spacing w:val="-2"/>
        </w:rPr>
        <w:t>定。</w:t>
      </w:r>
    </w:p>
    <w:p w14:paraId="0E2DEE95">
      <w:pPr>
        <w:pStyle w:val="5"/>
        <w:spacing w:before="115" w:line="263" w:lineRule="auto"/>
        <w:ind w:left="40" w:right="202" w:firstLine="473"/>
        <w:rPr>
          <w:highlight w:val="none"/>
        </w:rPr>
      </w:pPr>
      <w:r>
        <w:rPr>
          <w:rFonts w:ascii="Times New Roman" w:hAnsi="Times New Roman" w:eastAsia="Times New Roman" w:cs="Times New Roman"/>
          <w:highlight w:val="none"/>
        </w:rPr>
        <w:t>4.1.4</w:t>
      </w:r>
      <w:r>
        <w:rPr>
          <w:rFonts w:ascii="Times New Roman" w:hAnsi="Times New Roman" w:eastAsia="Times New Roman" w:cs="Times New Roman"/>
          <w:spacing w:val="16"/>
          <w:highlight w:val="none"/>
        </w:rPr>
        <w:t xml:space="preserve">  </w:t>
      </w:r>
      <w:r>
        <w:rPr>
          <w:highlight w:val="none"/>
        </w:rPr>
        <w:t>中性点接地电阻柜应选择上海思源、</w:t>
      </w:r>
      <w:r>
        <w:rPr>
          <w:rFonts w:hint="eastAsia"/>
          <w:highlight w:val="none"/>
          <w:lang w:val="en-US" w:eastAsia="zh-CN"/>
        </w:rPr>
        <w:t>天津天变航博、保定斯麦尔品牌</w:t>
      </w:r>
      <w:r>
        <w:rPr>
          <w:spacing w:val="-12"/>
          <w:highlight w:val="none"/>
        </w:rPr>
        <w:t>。</w:t>
      </w:r>
    </w:p>
    <w:p w14:paraId="772982FB">
      <w:pPr>
        <w:spacing w:line="251" w:lineRule="auto"/>
        <w:rPr>
          <w:rFonts w:ascii="Arial"/>
          <w:sz w:val="21"/>
        </w:rPr>
      </w:pPr>
    </w:p>
    <w:p w14:paraId="293EA6F3">
      <w:pPr>
        <w:spacing w:before="85" w:line="224" w:lineRule="auto"/>
        <w:rPr>
          <w:rFonts w:ascii="黑体" w:hAnsi="黑体" w:eastAsia="黑体" w:cs="黑体"/>
          <w:sz w:val="26"/>
          <w:szCs w:val="26"/>
        </w:rPr>
      </w:pPr>
      <w:r>
        <w:rPr>
          <w:rFonts w:ascii="Times New Roman" w:hAnsi="Times New Roman" w:eastAsia="Times New Roman" w:cs="Times New Roman"/>
          <w:spacing w:val="-4"/>
          <w:sz w:val="26"/>
          <w:szCs w:val="26"/>
        </w:rPr>
        <w:t>4.</w:t>
      </w:r>
      <w:r>
        <w:rPr>
          <w:rFonts w:hint="eastAsia" w:ascii="Times New Roman" w:hAnsi="Times New Roman" w:eastAsia="宋体" w:cs="Times New Roman"/>
          <w:spacing w:val="-4"/>
          <w:sz w:val="26"/>
          <w:szCs w:val="26"/>
          <w:lang w:val="en-US" w:eastAsia="zh-CN"/>
        </w:rPr>
        <w:t>2</w:t>
      </w:r>
      <w:r>
        <w:rPr>
          <w:rFonts w:ascii="Times New Roman" w:hAnsi="Times New Roman" w:eastAsia="Times New Roman" w:cs="Times New Roman"/>
          <w:spacing w:val="6"/>
          <w:sz w:val="26"/>
          <w:szCs w:val="26"/>
        </w:rPr>
        <w:t xml:space="preserve">    </w:t>
      </w:r>
      <w:r>
        <w:rPr>
          <w:rFonts w:ascii="黑体" w:hAnsi="黑体" w:eastAsia="黑体" w:cs="黑体"/>
          <w:spacing w:val="-4"/>
          <w:sz w:val="26"/>
          <w:szCs w:val="26"/>
        </w:rPr>
        <w:t>电阻器</w:t>
      </w:r>
    </w:p>
    <w:p w14:paraId="7D704CC6">
      <w:pPr>
        <w:pStyle w:val="5"/>
        <w:spacing w:before="222" w:line="220" w:lineRule="auto"/>
        <w:ind w:left="513"/>
      </w:pPr>
      <w:r>
        <w:rPr>
          <w:rFonts w:ascii="Times New Roman" w:hAnsi="Times New Roman" w:eastAsia="Times New Roman" w:cs="Times New Roman"/>
          <w:spacing w:val="-2"/>
        </w:rPr>
        <w:t xml:space="preserve">4.3.1  </w:t>
      </w:r>
      <w:r>
        <w:rPr>
          <w:spacing w:val="-2"/>
        </w:rPr>
        <w:t>主要技术参数参见对应接地电阻柜表</w:t>
      </w:r>
      <w:r>
        <w:rPr>
          <w:spacing w:val="-29"/>
        </w:rPr>
        <w:t xml:space="preserve"> </w:t>
      </w:r>
      <w:r>
        <w:rPr>
          <w:rFonts w:ascii="Times New Roman" w:hAnsi="Times New Roman" w:eastAsia="Times New Roman" w:cs="Times New Roman"/>
          <w:spacing w:val="-2"/>
        </w:rPr>
        <w:t xml:space="preserve">1 </w:t>
      </w:r>
      <w:r>
        <w:rPr>
          <w:spacing w:val="-2"/>
        </w:rPr>
        <w:t>技术参数表。</w:t>
      </w:r>
    </w:p>
    <w:p w14:paraId="2844D78D">
      <w:pPr>
        <w:pStyle w:val="5"/>
        <w:spacing w:before="115" w:line="220" w:lineRule="auto"/>
        <w:ind w:left="513"/>
      </w:pPr>
      <w:r>
        <w:rPr>
          <w:rFonts w:ascii="Times New Roman" w:hAnsi="Times New Roman" w:eastAsia="Times New Roman" w:cs="Times New Roman"/>
          <w:spacing w:val="-3"/>
        </w:rPr>
        <w:t xml:space="preserve">4.3.2  </w:t>
      </w:r>
      <w:r>
        <w:rPr>
          <w:spacing w:val="-3"/>
        </w:rPr>
        <w:t>接地电阻结构要求如下：</w:t>
      </w:r>
    </w:p>
    <w:p w14:paraId="0CCC3A7C">
      <w:pPr>
        <w:pStyle w:val="5"/>
        <w:spacing w:before="113" w:line="212" w:lineRule="auto"/>
      </w:pPr>
      <w:r>
        <w:rPr>
          <w:rFonts w:ascii="Times New Roman" w:hAnsi="Times New Roman" w:eastAsia="Times New Roman" w:cs="Times New Roman"/>
          <w:spacing w:val="-10"/>
        </w:rPr>
        <w:t xml:space="preserve">a)  </w:t>
      </w:r>
      <w:r>
        <w:rPr>
          <w:spacing w:val="-10"/>
        </w:rPr>
        <w:t>产品的结构设计、电器安装、电路</w:t>
      </w:r>
      <w:r>
        <w:rPr>
          <w:spacing w:val="-11"/>
        </w:rPr>
        <w:t>接线、布買，应安全可靠，操作灵活，维修方便。</w:t>
      </w:r>
    </w:p>
    <w:p w14:paraId="25210C99">
      <w:pPr>
        <w:pStyle w:val="5"/>
        <w:spacing w:before="125" w:line="263" w:lineRule="auto"/>
        <w:ind w:left="38" w:right="206" w:hanging="9"/>
      </w:pPr>
      <w:r>
        <w:rPr>
          <w:rFonts w:ascii="Times New Roman" w:hAnsi="Times New Roman" w:eastAsia="Times New Roman" w:cs="Times New Roman"/>
          <w:spacing w:val="1"/>
        </w:rPr>
        <w:t>b)</w:t>
      </w:r>
      <w:r>
        <w:rPr>
          <w:rFonts w:ascii="Times New Roman" w:hAnsi="Times New Roman" w:eastAsia="Times New Roman" w:cs="Times New Roman"/>
          <w:spacing w:val="19"/>
        </w:rPr>
        <w:t xml:space="preserve">  </w:t>
      </w:r>
      <w:r>
        <w:rPr>
          <w:spacing w:val="1"/>
        </w:rPr>
        <w:t>电阻器电阻元件应确保在工作温度范围内的电气和机械的稳</w:t>
      </w:r>
      <w:r>
        <w:t xml:space="preserve">定可靠，且电阻材料 </w:t>
      </w:r>
      <w:r>
        <w:rPr>
          <w:spacing w:val="-4"/>
        </w:rPr>
        <w:t>应为</w:t>
      </w:r>
      <w:r>
        <w:rPr>
          <w:rFonts w:hint="eastAsia"/>
          <w:spacing w:val="-4"/>
          <w:lang w:val="en-US" w:eastAsia="zh-CN"/>
        </w:rPr>
        <w:t>不锈钢合金</w:t>
      </w:r>
      <w:r>
        <w:rPr>
          <w:spacing w:val="-4"/>
        </w:rPr>
        <w:t>金属材料。</w:t>
      </w:r>
    </w:p>
    <w:p w14:paraId="311CE80E">
      <w:pPr>
        <w:pStyle w:val="5"/>
        <w:spacing w:before="114" w:line="264" w:lineRule="auto"/>
        <w:ind w:left="39" w:right="138" w:hanging="1"/>
      </w:pPr>
      <w:r>
        <w:rPr>
          <w:rFonts w:ascii="Times New Roman" w:hAnsi="Times New Roman" w:eastAsia="Times New Roman" w:cs="Times New Roman"/>
          <w:spacing w:val="-4"/>
        </w:rPr>
        <w:t>c)</w:t>
      </w:r>
      <w:r>
        <w:rPr>
          <w:rFonts w:ascii="Times New Roman" w:hAnsi="Times New Roman" w:eastAsia="Times New Roman" w:cs="Times New Roman"/>
          <w:spacing w:val="26"/>
        </w:rPr>
        <w:t xml:space="preserve">  </w:t>
      </w:r>
      <w:r>
        <w:rPr>
          <w:spacing w:val="-4"/>
        </w:rPr>
        <w:t>电阻器中的电阻元件的连接应采用螺栓连接或焊接，不应使用低熔点合金作连接，</w:t>
      </w:r>
      <w:r>
        <w:t xml:space="preserve"> </w:t>
      </w:r>
      <w:r>
        <w:rPr>
          <w:spacing w:val="-2"/>
        </w:rPr>
        <w:t>拴接紧固件时应考虑电阻运行温度产生的不利效应。</w:t>
      </w:r>
    </w:p>
    <w:p w14:paraId="3B140967">
      <w:pPr>
        <w:pStyle w:val="5"/>
        <w:spacing w:before="116" w:line="212" w:lineRule="auto"/>
        <w:jc w:val="right"/>
      </w:pPr>
      <w:r>
        <w:rPr>
          <w:rFonts w:ascii="Times New Roman" w:hAnsi="Times New Roman" w:eastAsia="Times New Roman" w:cs="Times New Roman"/>
          <w:spacing w:val="-3"/>
        </w:rPr>
        <w:t>d)</w:t>
      </w:r>
      <w:r>
        <w:rPr>
          <w:rFonts w:ascii="Times New Roman" w:hAnsi="Times New Roman" w:eastAsia="Times New Roman" w:cs="Times New Roman"/>
          <w:spacing w:val="19"/>
        </w:rPr>
        <w:t xml:space="preserve">  </w:t>
      </w:r>
      <w:r>
        <w:rPr>
          <w:spacing w:val="-3"/>
        </w:rPr>
        <w:t xml:space="preserve">电阻器的支柱绝缘子应符合 </w:t>
      </w:r>
      <w:r>
        <w:rPr>
          <w:rFonts w:ascii="Times New Roman" w:hAnsi="Times New Roman" w:eastAsia="Times New Roman" w:cs="Times New Roman"/>
          <w:spacing w:val="-3"/>
        </w:rPr>
        <w:t>GB 8287.1</w:t>
      </w:r>
      <w:r>
        <w:rPr>
          <w:rFonts w:ascii="Times New Roman" w:hAnsi="Times New Roman" w:eastAsia="Times New Roman" w:cs="Times New Roman"/>
          <w:spacing w:val="14"/>
        </w:rPr>
        <w:t xml:space="preserve">  </w:t>
      </w:r>
      <w:r>
        <w:rPr>
          <w:spacing w:val="-3"/>
        </w:rPr>
        <w:t>的要求，并在相应的温升下</w:t>
      </w:r>
      <w:r>
        <w:rPr>
          <w:spacing w:val="-4"/>
        </w:rPr>
        <w:t>应可正常工作。</w:t>
      </w:r>
    </w:p>
    <w:p w14:paraId="181AB54C">
      <w:pPr>
        <w:pStyle w:val="5"/>
        <w:spacing w:before="124" w:line="212" w:lineRule="auto"/>
        <w:ind w:left="38"/>
      </w:pPr>
      <w:r>
        <w:rPr>
          <w:rFonts w:ascii="Times New Roman" w:hAnsi="Times New Roman" w:eastAsia="Times New Roman" w:cs="Times New Roman"/>
          <w:spacing w:val="-4"/>
        </w:rPr>
        <w:t>e)</w:t>
      </w:r>
      <w:r>
        <w:rPr>
          <w:rFonts w:ascii="Times New Roman" w:hAnsi="Times New Roman" w:eastAsia="Times New Roman" w:cs="Times New Roman"/>
          <w:spacing w:val="19"/>
        </w:rPr>
        <w:t xml:space="preserve">  </w:t>
      </w:r>
      <w:r>
        <w:rPr>
          <w:spacing w:val="-4"/>
        </w:rPr>
        <w:t xml:space="preserve">电阻器的套管应符合 </w:t>
      </w:r>
      <w:r>
        <w:rPr>
          <w:rFonts w:ascii="Times New Roman" w:hAnsi="Times New Roman" w:eastAsia="Times New Roman" w:cs="Times New Roman"/>
          <w:spacing w:val="-4"/>
        </w:rPr>
        <w:t>GB</w:t>
      </w:r>
      <w:r>
        <w:rPr>
          <w:rFonts w:ascii="Times New Roman" w:hAnsi="Times New Roman" w:eastAsia="Times New Roman" w:cs="Times New Roman"/>
          <w:spacing w:val="28"/>
        </w:rPr>
        <w:t xml:space="preserve"> </w:t>
      </w:r>
      <w:r>
        <w:rPr>
          <w:rFonts w:ascii="Times New Roman" w:hAnsi="Times New Roman" w:eastAsia="Times New Roman" w:cs="Times New Roman"/>
          <w:spacing w:val="-4"/>
        </w:rPr>
        <w:t xml:space="preserve">12944  </w:t>
      </w:r>
      <w:r>
        <w:rPr>
          <w:spacing w:val="-4"/>
        </w:rPr>
        <w:t>和</w:t>
      </w:r>
      <w:r>
        <w:rPr>
          <w:spacing w:val="-52"/>
        </w:rPr>
        <w:t xml:space="preserve"> </w:t>
      </w:r>
      <w:r>
        <w:rPr>
          <w:rFonts w:ascii="Times New Roman" w:hAnsi="Times New Roman" w:eastAsia="Times New Roman" w:cs="Times New Roman"/>
          <w:spacing w:val="-5"/>
        </w:rPr>
        <w:t xml:space="preserve">GB/T 4109   </w:t>
      </w:r>
      <w:r>
        <w:rPr>
          <w:spacing w:val="-5"/>
        </w:rPr>
        <w:t>的要求。</w:t>
      </w:r>
    </w:p>
    <w:p w14:paraId="2B5F381E">
      <w:pPr>
        <w:spacing w:line="260" w:lineRule="auto"/>
        <w:rPr>
          <w:rFonts w:ascii="Arial"/>
          <w:sz w:val="21"/>
        </w:rPr>
      </w:pPr>
    </w:p>
    <w:p w14:paraId="613E09AD">
      <w:pPr>
        <w:spacing w:before="85" w:line="223" w:lineRule="auto"/>
        <w:ind w:firstLine="254" w:firstLineChars="100"/>
        <w:rPr>
          <w:rFonts w:ascii="黑体" w:hAnsi="黑体" w:eastAsia="黑体" w:cs="黑体"/>
          <w:sz w:val="26"/>
          <w:szCs w:val="26"/>
        </w:rPr>
      </w:pPr>
      <w:r>
        <w:rPr>
          <w:rFonts w:ascii="Times New Roman" w:hAnsi="Times New Roman" w:eastAsia="Times New Roman" w:cs="Times New Roman"/>
          <w:spacing w:val="-3"/>
          <w:sz w:val="26"/>
          <w:szCs w:val="26"/>
        </w:rPr>
        <w:t>4.</w:t>
      </w:r>
      <w:r>
        <w:rPr>
          <w:rFonts w:hint="eastAsia" w:ascii="Times New Roman" w:hAnsi="Times New Roman" w:eastAsia="宋体" w:cs="Times New Roman"/>
          <w:spacing w:val="-3"/>
          <w:sz w:val="26"/>
          <w:szCs w:val="26"/>
          <w:lang w:val="en-US" w:eastAsia="zh-CN"/>
        </w:rPr>
        <w:t>3</w:t>
      </w:r>
      <w:r>
        <w:rPr>
          <w:rFonts w:ascii="Times New Roman" w:hAnsi="Times New Roman" w:eastAsia="Times New Roman" w:cs="Times New Roman"/>
          <w:spacing w:val="5"/>
          <w:sz w:val="26"/>
          <w:szCs w:val="26"/>
        </w:rPr>
        <w:t xml:space="preserve">   </w:t>
      </w:r>
      <w:r>
        <w:rPr>
          <w:rFonts w:ascii="黑体" w:hAnsi="黑体" w:eastAsia="黑体" w:cs="黑体"/>
          <w:spacing w:val="-3"/>
          <w:sz w:val="26"/>
          <w:szCs w:val="26"/>
        </w:rPr>
        <w:t>智能监控器</w:t>
      </w:r>
    </w:p>
    <w:p w14:paraId="3E10040A">
      <w:pPr>
        <w:pStyle w:val="5"/>
        <w:spacing w:before="223" w:line="219" w:lineRule="auto"/>
        <w:ind w:left="513"/>
      </w:pPr>
      <w:r>
        <w:rPr>
          <w:rFonts w:ascii="Times New Roman" w:hAnsi="Times New Roman" w:eastAsia="Times New Roman" w:cs="Times New Roman"/>
          <w:spacing w:val="-5"/>
        </w:rPr>
        <w:t xml:space="preserve">4.4.1  </w:t>
      </w:r>
      <w:r>
        <w:rPr>
          <w:spacing w:val="-5"/>
        </w:rPr>
        <w:t>采用高可靠性、高集成度， 用于工业控制的</w:t>
      </w:r>
      <w:r>
        <w:rPr>
          <w:spacing w:val="-52"/>
        </w:rPr>
        <w:t xml:space="preserve"> </w:t>
      </w:r>
      <w:r>
        <w:rPr>
          <w:rFonts w:ascii="Times New Roman" w:hAnsi="Times New Roman" w:eastAsia="Times New Roman" w:cs="Times New Roman"/>
          <w:spacing w:val="-5"/>
        </w:rPr>
        <w:t xml:space="preserve">CPU </w:t>
      </w:r>
      <w:r>
        <w:rPr>
          <w:spacing w:val="-5"/>
        </w:rPr>
        <w:t>为核心控制单元，模块化</w:t>
      </w:r>
    </w:p>
    <w:p w14:paraId="372B022F">
      <w:pPr>
        <w:spacing w:line="219" w:lineRule="auto"/>
        <w:sectPr>
          <w:headerReference r:id="rId9" w:type="default"/>
          <w:footerReference r:id="rId10" w:type="default"/>
          <w:pgSz w:w="11905" w:h="16840"/>
          <w:pgMar w:top="1470" w:right="1208" w:bottom="400" w:left="1671" w:header="1272" w:footer="0" w:gutter="0"/>
          <w:cols w:space="720" w:num="1"/>
        </w:sectPr>
      </w:pPr>
    </w:p>
    <w:p w14:paraId="2CD9B03A">
      <w:pPr>
        <w:pStyle w:val="5"/>
        <w:spacing w:before="267" w:line="220" w:lineRule="auto"/>
        <w:ind w:left="85"/>
      </w:pPr>
      <w:r>
        <w:rPr>
          <w:spacing w:val="-4"/>
        </w:rPr>
        <w:t>结构，满足运行环境要求。</w:t>
      </w:r>
    </w:p>
    <w:p w14:paraId="3FB22C9C">
      <w:pPr>
        <w:pStyle w:val="5"/>
        <w:spacing w:before="114" w:line="264" w:lineRule="auto"/>
        <w:ind w:left="84" w:right="68" w:firstLine="470"/>
      </w:pPr>
      <w:r>
        <w:rPr>
          <w:rFonts w:ascii="Times New Roman" w:hAnsi="Times New Roman" w:eastAsia="Times New Roman" w:cs="Times New Roman"/>
          <w:spacing w:val="1"/>
        </w:rPr>
        <w:t xml:space="preserve">4.4.2  </w:t>
      </w:r>
      <w:r>
        <w:rPr>
          <w:spacing w:val="1"/>
        </w:rPr>
        <w:t>实时监测接地电阻的温度、电流运行状态参</w:t>
      </w:r>
      <w:r>
        <w:t xml:space="preserve">数，并可记录并保存接地故障 </w:t>
      </w:r>
      <w:r>
        <w:rPr>
          <w:spacing w:val="-2"/>
        </w:rPr>
        <w:t>发生和消失时间，流过小电阻的最大电流值等接地信号。</w:t>
      </w:r>
    </w:p>
    <w:p w14:paraId="0C07D062">
      <w:pPr>
        <w:pStyle w:val="5"/>
        <w:spacing w:before="114" w:line="263" w:lineRule="auto"/>
        <w:ind w:left="81" w:right="68" w:firstLine="473"/>
      </w:pPr>
      <w:r>
        <w:rPr>
          <w:rFonts w:ascii="Times New Roman" w:hAnsi="Times New Roman" w:eastAsia="Times New Roman" w:cs="Times New Roman"/>
          <w:spacing w:val="1"/>
        </w:rPr>
        <w:t xml:space="preserve">4.4.3  </w:t>
      </w:r>
      <w:r>
        <w:rPr>
          <w:spacing w:val="1"/>
        </w:rPr>
        <w:t>控制器选用动作可靠的控制设备，不发生“</w:t>
      </w:r>
      <w:r>
        <w:t>死机”现象，接口符合调度自</w:t>
      </w:r>
      <w:r>
        <w:rPr>
          <w:spacing w:val="-5"/>
        </w:rPr>
        <w:t>动化信号传输的要求。</w:t>
      </w:r>
    </w:p>
    <w:p w14:paraId="46A194F5">
      <w:pPr>
        <w:spacing w:line="252" w:lineRule="auto"/>
        <w:rPr>
          <w:rFonts w:ascii="Arial"/>
          <w:sz w:val="21"/>
        </w:rPr>
      </w:pPr>
    </w:p>
    <w:p w14:paraId="29AECCA3">
      <w:pPr>
        <w:spacing w:before="84" w:line="223" w:lineRule="auto"/>
        <w:ind w:left="74"/>
        <w:rPr>
          <w:rFonts w:ascii="黑体" w:hAnsi="黑体" w:eastAsia="黑体" w:cs="黑体"/>
          <w:sz w:val="26"/>
          <w:szCs w:val="26"/>
        </w:rPr>
      </w:pPr>
      <w:r>
        <w:rPr>
          <w:rFonts w:ascii="Times New Roman" w:hAnsi="Times New Roman" w:eastAsia="Times New Roman" w:cs="Times New Roman"/>
          <w:spacing w:val="-3"/>
          <w:sz w:val="26"/>
          <w:szCs w:val="26"/>
        </w:rPr>
        <w:t>4.5</w:t>
      </w:r>
      <w:r>
        <w:rPr>
          <w:rFonts w:ascii="Times New Roman" w:hAnsi="Times New Roman" w:eastAsia="Times New Roman" w:cs="Times New Roman"/>
          <w:spacing w:val="5"/>
          <w:sz w:val="26"/>
          <w:szCs w:val="26"/>
        </w:rPr>
        <w:t xml:space="preserve">    </w:t>
      </w:r>
      <w:r>
        <w:rPr>
          <w:rFonts w:ascii="黑体" w:hAnsi="黑体" w:eastAsia="黑体" w:cs="黑体"/>
          <w:spacing w:val="-3"/>
          <w:sz w:val="26"/>
          <w:szCs w:val="26"/>
        </w:rPr>
        <w:t>隔离开关</w:t>
      </w:r>
    </w:p>
    <w:p w14:paraId="1F0E70F2">
      <w:pPr>
        <w:pStyle w:val="5"/>
        <w:spacing w:before="223" w:line="220" w:lineRule="auto"/>
        <w:ind w:left="562"/>
      </w:pPr>
      <w:r>
        <w:rPr>
          <w:spacing w:val="-2"/>
        </w:rPr>
        <w:t>主要技术参数参见对应接地电阻柜 表</w:t>
      </w:r>
      <w:r>
        <w:rPr>
          <w:spacing w:val="-50"/>
        </w:rPr>
        <w:t xml:space="preserve"> </w:t>
      </w:r>
      <w:r>
        <w:rPr>
          <w:rFonts w:ascii="Times New Roman" w:hAnsi="Times New Roman" w:eastAsia="Times New Roman" w:cs="Times New Roman"/>
          <w:spacing w:val="-2"/>
        </w:rPr>
        <w:t xml:space="preserve">2 </w:t>
      </w:r>
      <w:r>
        <w:rPr>
          <w:spacing w:val="-2"/>
        </w:rPr>
        <w:t>技术参数表。</w:t>
      </w:r>
    </w:p>
    <w:p w14:paraId="13CAA7E6">
      <w:pPr>
        <w:spacing w:line="251" w:lineRule="auto"/>
        <w:rPr>
          <w:rFonts w:ascii="Arial"/>
          <w:sz w:val="21"/>
        </w:rPr>
      </w:pPr>
    </w:p>
    <w:p w14:paraId="679EB602">
      <w:pPr>
        <w:spacing w:before="84" w:line="223" w:lineRule="auto"/>
        <w:ind w:left="74"/>
        <w:rPr>
          <w:rFonts w:hint="eastAsia" w:ascii="黑体" w:hAnsi="黑体" w:eastAsia="黑体" w:cs="黑体"/>
          <w:sz w:val="26"/>
          <w:szCs w:val="26"/>
          <w:highlight w:val="red"/>
          <w:lang w:eastAsia="zh-CN"/>
        </w:rPr>
      </w:pPr>
      <w:r>
        <w:rPr>
          <w:rFonts w:ascii="Times New Roman" w:hAnsi="Times New Roman" w:eastAsia="Times New Roman" w:cs="Times New Roman"/>
          <w:spacing w:val="-1"/>
          <w:sz w:val="26"/>
          <w:szCs w:val="26"/>
        </w:rPr>
        <w:t xml:space="preserve">4.6    </w:t>
      </w:r>
      <w:r>
        <w:rPr>
          <w:rFonts w:ascii="黑体" w:hAnsi="黑体" w:eastAsia="黑体" w:cs="黑体"/>
          <w:spacing w:val="-1"/>
          <w:sz w:val="26"/>
          <w:szCs w:val="26"/>
        </w:rPr>
        <w:t>箱体外壳</w:t>
      </w:r>
    </w:p>
    <w:p w14:paraId="4BC5908F">
      <w:pPr>
        <w:pStyle w:val="5"/>
        <w:spacing w:before="223" w:line="220" w:lineRule="auto"/>
        <w:ind w:left="554"/>
      </w:pPr>
      <w:r>
        <w:rPr>
          <w:rFonts w:ascii="Times New Roman" w:hAnsi="Times New Roman" w:eastAsia="Times New Roman" w:cs="Times New Roman"/>
          <w:spacing w:val="-2"/>
        </w:rPr>
        <w:t xml:space="preserve">4.6.1  </w:t>
      </w:r>
      <w:r>
        <w:rPr>
          <w:spacing w:val="-2"/>
        </w:rPr>
        <w:t>箱体应便于安装和维护。</w:t>
      </w:r>
    </w:p>
    <w:p w14:paraId="0D71A4F1">
      <w:pPr>
        <w:pStyle w:val="5"/>
        <w:spacing w:before="115" w:line="263" w:lineRule="auto"/>
        <w:ind w:left="79" w:right="72" w:firstLine="475"/>
      </w:pPr>
      <w:r>
        <w:rPr>
          <w:rFonts w:ascii="Times New Roman" w:hAnsi="Times New Roman" w:eastAsia="Times New Roman" w:cs="Times New Roman"/>
          <w:spacing w:val="-3"/>
        </w:rPr>
        <w:t xml:space="preserve">4.6.2  </w:t>
      </w:r>
      <w:r>
        <w:rPr>
          <w:spacing w:val="-3"/>
        </w:rPr>
        <w:t>结构型式：户</w:t>
      </w:r>
      <w:r>
        <w:rPr>
          <w:rFonts w:hint="eastAsia"/>
          <w:spacing w:val="-3"/>
          <w:lang w:val="en-US" w:eastAsia="zh-CN"/>
        </w:rPr>
        <w:t>内</w:t>
      </w:r>
      <w:r>
        <w:rPr>
          <w:spacing w:val="-4"/>
        </w:rPr>
        <w:t>。不</w:t>
      </w:r>
      <w:r>
        <w:rPr>
          <w:spacing w:val="-3"/>
        </w:rPr>
        <w:t>低于</w:t>
      </w:r>
      <w:r>
        <w:rPr>
          <w:spacing w:val="-50"/>
        </w:rPr>
        <w:t xml:space="preserve"> </w:t>
      </w:r>
      <w:r>
        <w:rPr>
          <w:rFonts w:ascii="Times New Roman" w:hAnsi="Times New Roman" w:eastAsia="Times New Roman" w:cs="Times New Roman"/>
          <w:spacing w:val="-3"/>
        </w:rPr>
        <w:t>IP3</w:t>
      </w:r>
      <w:r>
        <w:rPr>
          <w:rFonts w:hint="eastAsia" w:ascii="Times New Roman" w:hAnsi="Times New Roman" w:cs="Times New Roman"/>
          <w:spacing w:val="-3"/>
          <w:lang w:val="en-US" w:eastAsia="zh-CN"/>
        </w:rPr>
        <w:t>0</w:t>
      </w:r>
      <w:r>
        <w:rPr>
          <w:spacing w:val="-3"/>
        </w:rPr>
        <w:t>。</w:t>
      </w:r>
    </w:p>
    <w:p w14:paraId="0D17ED05">
      <w:pPr>
        <w:pStyle w:val="5"/>
        <w:spacing w:before="115" w:line="219" w:lineRule="auto"/>
        <w:ind w:left="554"/>
        <w:rPr>
          <w:rFonts w:hint="eastAsia" w:eastAsia="宋体"/>
          <w:highlight w:val="none"/>
          <w:lang w:val="en-US" w:eastAsia="zh-CN"/>
        </w:rPr>
      </w:pPr>
      <w:r>
        <w:rPr>
          <w:rFonts w:ascii="Times New Roman" w:hAnsi="Times New Roman" w:eastAsia="Times New Roman" w:cs="Times New Roman"/>
          <w:highlight w:val="none"/>
        </w:rPr>
        <w:t>4.6.3</w:t>
      </w:r>
      <w:r>
        <w:rPr>
          <w:rFonts w:ascii="Times New Roman" w:hAnsi="Times New Roman" w:eastAsia="Times New Roman" w:cs="Times New Roman"/>
          <w:strike w:val="0"/>
          <w:dstrike w:val="0"/>
          <w:highlight w:val="none"/>
        </w:rPr>
        <w:t xml:space="preserve">  </w:t>
      </w:r>
      <w:r>
        <w:rPr>
          <w:rFonts w:hint="eastAsia"/>
          <w:strike w:val="0"/>
          <w:dstrike w:val="0"/>
          <w:spacing w:val="-1"/>
          <w:highlight w:val="none"/>
          <w:lang w:eastAsia="zh-CN"/>
        </w:rPr>
        <w:t>户内采用2mm厚镀锌钢板</w:t>
      </w:r>
      <w:r>
        <w:rPr>
          <w:strike w:val="0"/>
          <w:dstrike w:val="0"/>
          <w:highlight w:val="none"/>
        </w:rPr>
        <w:t>，外</w:t>
      </w:r>
      <w:r>
        <w:rPr>
          <w:strike w:val="0"/>
          <w:highlight w:val="none"/>
        </w:rPr>
        <w:t>壳</w:t>
      </w:r>
      <w:r>
        <w:rPr>
          <w:highlight w:val="none"/>
        </w:rPr>
        <w:t>应有可靠接地端子，</w:t>
      </w:r>
      <w:r>
        <w:rPr>
          <w:spacing w:val="-1"/>
          <w:highlight w:val="none"/>
        </w:rPr>
        <w:t>螺栓不小于</w:t>
      </w:r>
      <w:r>
        <w:rPr>
          <w:spacing w:val="-56"/>
          <w:highlight w:val="none"/>
        </w:rPr>
        <w:t xml:space="preserve"> </w:t>
      </w:r>
      <w:r>
        <w:rPr>
          <w:rFonts w:ascii="Times New Roman" w:hAnsi="Times New Roman" w:eastAsia="Times New Roman" w:cs="Times New Roman"/>
          <w:spacing w:val="-1"/>
          <w:highlight w:val="none"/>
        </w:rPr>
        <w:t>M12</w:t>
      </w:r>
      <w:r>
        <w:rPr>
          <w:spacing w:val="-1"/>
          <w:highlight w:val="none"/>
        </w:rPr>
        <w:t>。</w:t>
      </w:r>
    </w:p>
    <w:p w14:paraId="1C712EF6">
      <w:pPr>
        <w:pStyle w:val="5"/>
        <w:spacing w:before="117" w:line="263" w:lineRule="auto"/>
        <w:ind w:left="81" w:right="68" w:firstLine="473"/>
        <w:rPr>
          <w:highlight w:val="none"/>
        </w:rPr>
      </w:pPr>
      <w:r>
        <w:rPr>
          <w:rFonts w:ascii="Times New Roman" w:hAnsi="Times New Roman" w:eastAsia="Times New Roman" w:cs="Times New Roman"/>
          <w:spacing w:val="1"/>
          <w:highlight w:val="none"/>
        </w:rPr>
        <w:t xml:space="preserve">4.6.4  </w:t>
      </w:r>
      <w:r>
        <w:rPr>
          <w:spacing w:val="1"/>
          <w:highlight w:val="none"/>
        </w:rPr>
        <w:t>柜内设智能温度控制器，起始温度可设定。</w:t>
      </w:r>
      <w:r>
        <w:rPr>
          <w:highlight w:val="none"/>
        </w:rPr>
        <w:t>当环境温度高于设定值时，自</w:t>
      </w:r>
      <w:r>
        <w:rPr>
          <w:spacing w:val="-2"/>
          <w:highlight w:val="none"/>
        </w:rPr>
        <w:t>动启动风扇，降低温度；当温度低于设定值时，停止运行。</w:t>
      </w:r>
    </w:p>
    <w:p w14:paraId="3B384B00">
      <w:pPr>
        <w:pStyle w:val="5"/>
        <w:spacing w:before="114" w:line="220" w:lineRule="auto"/>
        <w:ind w:left="554"/>
        <w:rPr>
          <w:highlight w:val="none"/>
        </w:rPr>
      </w:pPr>
      <w:r>
        <w:rPr>
          <w:rFonts w:ascii="Times New Roman" w:hAnsi="Times New Roman" w:eastAsia="Times New Roman" w:cs="Times New Roman"/>
          <w:spacing w:val="-2"/>
          <w:highlight w:val="none"/>
        </w:rPr>
        <w:t xml:space="preserve">4.6.5  </w:t>
      </w:r>
      <w:r>
        <w:rPr>
          <w:spacing w:val="-2"/>
          <w:highlight w:val="none"/>
        </w:rPr>
        <w:t>箱体内安装照明设备，控制开关在箱体外。</w:t>
      </w:r>
    </w:p>
    <w:p w14:paraId="2FC3F444">
      <w:pPr>
        <w:pStyle w:val="5"/>
        <w:spacing w:before="116" w:line="263" w:lineRule="auto"/>
        <w:ind w:left="107" w:right="125" w:firstLine="447"/>
      </w:pPr>
      <w:r>
        <w:rPr>
          <w:rFonts w:ascii="Times New Roman" w:hAnsi="Times New Roman" w:eastAsia="Times New Roman" w:cs="Times New Roman"/>
          <w:spacing w:val="-4"/>
        </w:rPr>
        <w:t xml:space="preserve">4.6.6  </w:t>
      </w:r>
      <w:r>
        <w:rPr>
          <w:spacing w:val="-4"/>
        </w:rPr>
        <w:t>箱体三面开门，每扇门都装设视察窗（视察窗中心</w:t>
      </w:r>
      <w:r>
        <w:rPr>
          <w:spacing w:val="-5"/>
        </w:rPr>
        <w:t xml:space="preserve">距箱体底部 </w:t>
      </w:r>
      <w:r>
        <w:rPr>
          <w:rFonts w:ascii="Times New Roman" w:hAnsi="Times New Roman" w:eastAsia="Times New Roman" w:cs="Times New Roman"/>
          <w:spacing w:val="-5"/>
        </w:rPr>
        <w:t>1400mm</w:t>
      </w:r>
      <w:r>
        <w:rPr>
          <w:spacing w:val="-55"/>
        </w:rPr>
        <w:t>），</w:t>
      </w:r>
      <w:r>
        <w:rPr>
          <w:spacing w:val="1"/>
        </w:rPr>
        <w:t xml:space="preserve"> </w:t>
      </w:r>
      <w:r>
        <w:rPr>
          <w:spacing w:val="-6"/>
        </w:rPr>
        <w:t>门内侧装设可拆卸防护网。</w:t>
      </w:r>
    </w:p>
    <w:p w14:paraId="272AF236">
      <w:pPr>
        <w:pStyle w:val="5"/>
        <w:spacing w:before="115" w:line="219" w:lineRule="auto"/>
        <w:ind w:left="554"/>
      </w:pPr>
      <w:r>
        <w:rPr>
          <w:rFonts w:ascii="Times New Roman" w:hAnsi="Times New Roman" w:eastAsia="Times New Roman" w:cs="Times New Roman"/>
          <w:spacing w:val="-2"/>
        </w:rPr>
        <w:t xml:space="preserve">4.6.7  </w:t>
      </w:r>
      <w:r>
        <w:rPr>
          <w:spacing w:val="-2"/>
        </w:rPr>
        <w:t>箱体尺寸及安装方式按工程需要及设计要求。</w:t>
      </w:r>
    </w:p>
    <w:p w14:paraId="7C49F898">
      <w:pPr>
        <w:spacing w:line="470" w:lineRule="auto"/>
        <w:rPr>
          <w:rFonts w:ascii="Arial"/>
          <w:sz w:val="21"/>
        </w:rPr>
      </w:pPr>
    </w:p>
    <w:p w14:paraId="6158C8AB">
      <w:pPr>
        <w:spacing w:before="88" w:line="229" w:lineRule="auto"/>
        <w:ind w:left="84"/>
        <w:rPr>
          <w:rFonts w:ascii="黑体" w:hAnsi="黑体" w:eastAsia="黑体" w:cs="黑体"/>
          <w:sz w:val="27"/>
          <w:szCs w:val="27"/>
        </w:rPr>
      </w:pPr>
      <w:r>
        <w:rPr>
          <w:rFonts w:ascii="Times New Roman" w:hAnsi="Times New Roman" w:eastAsia="Times New Roman" w:cs="Times New Roman"/>
          <w:spacing w:val="4"/>
          <w:sz w:val="27"/>
          <w:szCs w:val="27"/>
        </w:rPr>
        <w:t xml:space="preserve">5.    </w:t>
      </w:r>
      <w:r>
        <w:rPr>
          <w:rFonts w:ascii="黑体" w:hAnsi="黑体" w:eastAsia="黑体" w:cs="黑体"/>
          <w:spacing w:val="4"/>
          <w:sz w:val="27"/>
          <w:szCs w:val="27"/>
        </w:rPr>
        <w:t>技术参数表</w:t>
      </w:r>
    </w:p>
    <w:p w14:paraId="303EC99D">
      <w:pPr>
        <w:pStyle w:val="5"/>
        <w:spacing w:before="218" w:line="220" w:lineRule="auto"/>
        <w:ind w:left="3543"/>
      </w:pPr>
      <w:r>
        <w:rPr>
          <w:spacing w:val="-7"/>
        </w:rPr>
        <w:t>表</w:t>
      </w:r>
      <w:r>
        <w:rPr>
          <w:spacing w:val="-29"/>
        </w:rPr>
        <w:t xml:space="preserve"> </w:t>
      </w:r>
      <w:r>
        <w:rPr>
          <w:rFonts w:ascii="Times New Roman" w:hAnsi="Times New Roman" w:eastAsia="Times New Roman" w:cs="Times New Roman"/>
          <w:spacing w:val="-7"/>
        </w:rPr>
        <w:t>1</w:t>
      </w:r>
      <w:r>
        <w:rPr>
          <w:rFonts w:ascii="Times New Roman" w:hAnsi="Times New Roman" w:eastAsia="Times New Roman" w:cs="Times New Roman"/>
          <w:spacing w:val="2"/>
        </w:rPr>
        <w:t xml:space="preserve">    </w:t>
      </w:r>
      <w:r>
        <w:rPr>
          <w:spacing w:val="-7"/>
        </w:rPr>
        <w:t>技术参数表</w:t>
      </w:r>
    </w:p>
    <w:p w14:paraId="351738A2">
      <w:pPr>
        <w:spacing w:line="20" w:lineRule="auto"/>
        <w:rPr>
          <w:rFonts w:ascii="Arial"/>
          <w:sz w:val="2"/>
        </w:rPr>
      </w:pPr>
    </w:p>
    <w:tbl>
      <w:tblPr>
        <w:tblStyle w:val="12"/>
        <w:tblW w:w="89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9"/>
        <w:gridCol w:w="1020"/>
        <w:gridCol w:w="2238"/>
        <w:gridCol w:w="992"/>
        <w:gridCol w:w="3966"/>
      </w:tblGrid>
      <w:tr w14:paraId="2DEC9F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709" w:type="dxa"/>
            <w:vAlign w:val="top"/>
          </w:tcPr>
          <w:p w14:paraId="2CD7FF25">
            <w:pPr>
              <w:pStyle w:val="13"/>
              <w:spacing w:before="98" w:line="229" w:lineRule="auto"/>
              <w:ind w:left="139"/>
            </w:pPr>
            <w:r>
              <w:rPr>
                <w:spacing w:val="5"/>
              </w:rPr>
              <w:t>序号</w:t>
            </w:r>
          </w:p>
        </w:tc>
        <w:tc>
          <w:tcPr>
            <w:tcW w:w="3258" w:type="dxa"/>
            <w:gridSpan w:val="2"/>
            <w:vAlign w:val="top"/>
          </w:tcPr>
          <w:p w14:paraId="25042AA9">
            <w:pPr>
              <w:pStyle w:val="13"/>
              <w:spacing w:before="97" w:line="228" w:lineRule="auto"/>
              <w:ind w:left="1195"/>
            </w:pPr>
            <w:r>
              <w:rPr>
                <w:spacing w:val="7"/>
              </w:rPr>
              <w:t>参数名称</w:t>
            </w:r>
          </w:p>
        </w:tc>
        <w:tc>
          <w:tcPr>
            <w:tcW w:w="992" w:type="dxa"/>
            <w:vAlign w:val="top"/>
          </w:tcPr>
          <w:p w14:paraId="34785F33">
            <w:pPr>
              <w:pStyle w:val="13"/>
              <w:spacing w:before="97" w:line="229" w:lineRule="auto"/>
              <w:ind w:left="282"/>
            </w:pPr>
            <w:r>
              <w:rPr>
                <w:spacing w:val="4"/>
              </w:rPr>
              <w:t>单位</w:t>
            </w:r>
          </w:p>
        </w:tc>
        <w:tc>
          <w:tcPr>
            <w:tcW w:w="3966" w:type="dxa"/>
            <w:vAlign w:val="top"/>
          </w:tcPr>
          <w:p w14:paraId="21E485EA">
            <w:pPr>
              <w:pStyle w:val="13"/>
              <w:spacing w:before="97" w:line="228" w:lineRule="auto"/>
              <w:ind w:left="1439"/>
            </w:pPr>
            <w:r>
              <w:rPr>
                <w:spacing w:val="7"/>
              </w:rPr>
              <w:t>标准参数值</w:t>
            </w:r>
          </w:p>
        </w:tc>
      </w:tr>
      <w:tr w14:paraId="37EEF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Align w:val="top"/>
          </w:tcPr>
          <w:p w14:paraId="47D8FDD0">
            <w:pPr>
              <w:spacing w:before="130" w:line="195" w:lineRule="auto"/>
              <w:ind w:left="321"/>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3258" w:type="dxa"/>
            <w:gridSpan w:val="2"/>
            <w:vAlign w:val="top"/>
          </w:tcPr>
          <w:p w14:paraId="4960E566">
            <w:pPr>
              <w:pStyle w:val="13"/>
              <w:spacing w:before="94" w:line="228" w:lineRule="auto"/>
              <w:ind w:left="1195"/>
            </w:pPr>
            <w:r>
              <w:rPr>
                <w:spacing w:val="7"/>
              </w:rPr>
              <w:t>使用环境</w:t>
            </w:r>
          </w:p>
        </w:tc>
        <w:tc>
          <w:tcPr>
            <w:tcW w:w="992" w:type="dxa"/>
            <w:vAlign w:val="top"/>
          </w:tcPr>
          <w:p w14:paraId="2F292237">
            <w:pPr>
              <w:rPr>
                <w:rFonts w:ascii="Arial"/>
                <w:sz w:val="21"/>
              </w:rPr>
            </w:pPr>
          </w:p>
        </w:tc>
        <w:tc>
          <w:tcPr>
            <w:tcW w:w="3966" w:type="dxa"/>
            <w:vAlign w:val="top"/>
          </w:tcPr>
          <w:p w14:paraId="52C3B103">
            <w:pPr>
              <w:pStyle w:val="13"/>
              <w:spacing w:before="93" w:line="229" w:lineRule="auto"/>
              <w:jc w:val="center"/>
            </w:pPr>
            <w:r>
              <w:rPr>
                <w:spacing w:val="4"/>
              </w:rPr>
              <w:t>户内</w:t>
            </w:r>
          </w:p>
        </w:tc>
      </w:tr>
      <w:tr w14:paraId="400D01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709" w:type="dxa"/>
            <w:vMerge w:val="restart"/>
            <w:tcBorders>
              <w:bottom w:val="nil"/>
            </w:tcBorders>
            <w:vAlign w:val="top"/>
          </w:tcPr>
          <w:p w14:paraId="06F94205">
            <w:pPr>
              <w:spacing w:before="19"/>
              <w:rPr>
                <w:rFonts w:ascii="Arial"/>
                <w:sz w:val="21"/>
              </w:rPr>
            </w:pPr>
            <w:r>
              <w:drawing>
                <wp:anchor distT="0" distB="0" distL="0" distR="0" simplePos="0" relativeHeight="251674624" behindDoc="0" locked="0" layoutInCell="0" allowOverlap="1">
                  <wp:simplePos x="0" y="0"/>
                  <wp:positionH relativeFrom="page">
                    <wp:posOffset>1061085</wp:posOffset>
                  </wp:positionH>
                  <wp:positionV relativeFrom="page">
                    <wp:posOffset>807720</wp:posOffset>
                  </wp:positionV>
                  <wp:extent cx="5619115" cy="8890"/>
                  <wp:effectExtent l="0" t="0" r="0" b="0"/>
                  <wp:wrapNone/>
                  <wp:docPr id="174" name="IM 174"/>
                  <wp:cNvGraphicFramePr/>
                  <a:graphic xmlns:a="http://schemas.openxmlformats.org/drawingml/2006/main">
                    <a:graphicData uri="http://schemas.openxmlformats.org/drawingml/2006/picture">
                      <pic:pic xmlns:pic="http://schemas.openxmlformats.org/drawingml/2006/picture">
                        <pic:nvPicPr>
                          <pic:cNvPr id="174" name="IM 174"/>
                          <pic:cNvPicPr/>
                        </pic:nvPicPr>
                        <pic:blipFill>
                          <a:blip r:embed="rId33"/>
                          <a:stretch>
                            <a:fillRect/>
                          </a:stretch>
                        </pic:blipFill>
                        <pic:spPr>
                          <a:xfrm>
                            <a:off x="0" y="0"/>
                            <a:ext cx="5618988" cy="9143"/>
                          </a:xfrm>
                          <a:prstGeom prst="rect">
                            <a:avLst/>
                          </a:prstGeom>
                        </pic:spPr>
                      </pic:pic>
                    </a:graphicData>
                  </a:graphic>
                </wp:anchor>
              </w:drawing>
            </w:r>
          </w:p>
          <w:p w14:paraId="29C52CC4">
            <w:pPr>
              <w:spacing w:line="265" w:lineRule="auto"/>
              <w:rPr>
                <w:rFonts w:ascii="Arial"/>
                <w:sz w:val="21"/>
              </w:rPr>
            </w:pPr>
          </w:p>
          <w:p w14:paraId="75BF8987">
            <w:pPr>
              <w:spacing w:line="265" w:lineRule="auto"/>
              <w:rPr>
                <w:rFonts w:ascii="Arial"/>
                <w:sz w:val="21"/>
              </w:rPr>
            </w:pPr>
          </w:p>
          <w:p w14:paraId="16819F97">
            <w:pPr>
              <w:spacing w:line="265" w:lineRule="auto"/>
              <w:rPr>
                <w:rFonts w:ascii="Arial"/>
                <w:sz w:val="21"/>
              </w:rPr>
            </w:pPr>
          </w:p>
          <w:p w14:paraId="23E7D34A">
            <w:pPr>
              <w:spacing w:line="266" w:lineRule="auto"/>
              <w:rPr>
                <w:rFonts w:ascii="Arial"/>
                <w:sz w:val="21"/>
              </w:rPr>
            </w:pPr>
          </w:p>
          <w:p w14:paraId="467D97C8">
            <w:pPr>
              <w:spacing w:line="266" w:lineRule="auto"/>
              <w:rPr>
                <w:rFonts w:ascii="Arial"/>
                <w:sz w:val="21"/>
              </w:rPr>
            </w:pPr>
          </w:p>
          <w:p w14:paraId="3897B315">
            <w:pPr>
              <w:spacing w:line="266" w:lineRule="auto"/>
              <w:rPr>
                <w:rFonts w:ascii="Arial"/>
                <w:sz w:val="21"/>
              </w:rPr>
            </w:pPr>
          </w:p>
          <w:p w14:paraId="7FF66960">
            <w:pPr>
              <w:spacing w:line="266" w:lineRule="auto"/>
              <w:rPr>
                <w:rFonts w:ascii="Arial"/>
                <w:sz w:val="21"/>
              </w:rPr>
            </w:pPr>
          </w:p>
          <w:p w14:paraId="18378476">
            <w:pPr>
              <w:spacing w:line="266" w:lineRule="auto"/>
              <w:rPr>
                <w:rFonts w:ascii="Arial"/>
                <w:sz w:val="21"/>
              </w:rPr>
            </w:pPr>
          </w:p>
          <w:p w14:paraId="64FDC14A">
            <w:pPr>
              <w:spacing w:before="61" w:line="195" w:lineRule="auto"/>
              <w:ind w:left="305"/>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2</w:t>
            </w:r>
          </w:p>
        </w:tc>
        <w:tc>
          <w:tcPr>
            <w:tcW w:w="1020" w:type="dxa"/>
            <w:vMerge w:val="restart"/>
            <w:tcBorders>
              <w:bottom w:val="nil"/>
            </w:tcBorders>
            <w:vAlign w:val="top"/>
          </w:tcPr>
          <w:p w14:paraId="5D6A9E50">
            <w:pPr>
              <w:spacing w:line="260" w:lineRule="auto"/>
              <w:rPr>
                <w:rFonts w:ascii="Arial"/>
                <w:sz w:val="21"/>
              </w:rPr>
            </w:pPr>
          </w:p>
          <w:p w14:paraId="28DFDE75">
            <w:pPr>
              <w:spacing w:line="261" w:lineRule="auto"/>
              <w:rPr>
                <w:rFonts w:ascii="Arial"/>
                <w:sz w:val="21"/>
              </w:rPr>
            </w:pPr>
          </w:p>
          <w:p w14:paraId="7B955AFB">
            <w:pPr>
              <w:spacing w:line="261" w:lineRule="auto"/>
              <w:rPr>
                <w:rFonts w:ascii="Arial"/>
                <w:sz w:val="21"/>
              </w:rPr>
            </w:pPr>
          </w:p>
          <w:p w14:paraId="44FD0FEE">
            <w:pPr>
              <w:spacing w:line="261" w:lineRule="auto"/>
              <w:rPr>
                <w:rFonts w:ascii="Arial"/>
                <w:sz w:val="21"/>
              </w:rPr>
            </w:pPr>
          </w:p>
          <w:p w14:paraId="66D691A9">
            <w:pPr>
              <w:spacing w:line="261" w:lineRule="auto"/>
              <w:rPr>
                <w:rFonts w:ascii="Arial"/>
                <w:sz w:val="21"/>
              </w:rPr>
            </w:pPr>
          </w:p>
          <w:p w14:paraId="0F4854EA">
            <w:pPr>
              <w:spacing w:line="261" w:lineRule="auto"/>
              <w:rPr>
                <w:rFonts w:ascii="Arial"/>
                <w:sz w:val="21"/>
              </w:rPr>
            </w:pPr>
          </w:p>
          <w:p w14:paraId="780FC7B3">
            <w:pPr>
              <w:spacing w:line="261" w:lineRule="auto"/>
              <w:rPr>
                <w:rFonts w:ascii="Arial"/>
                <w:sz w:val="21"/>
              </w:rPr>
            </w:pPr>
          </w:p>
          <w:p w14:paraId="61956DDE">
            <w:pPr>
              <w:spacing w:line="261" w:lineRule="auto"/>
              <w:rPr>
                <w:rFonts w:ascii="Arial"/>
                <w:sz w:val="21"/>
              </w:rPr>
            </w:pPr>
          </w:p>
          <w:p w14:paraId="0E528719">
            <w:pPr>
              <w:spacing w:line="261" w:lineRule="auto"/>
              <w:rPr>
                <w:rFonts w:ascii="Arial"/>
                <w:sz w:val="21"/>
              </w:rPr>
            </w:pPr>
          </w:p>
          <w:p w14:paraId="7CA2C664">
            <w:pPr>
              <w:pStyle w:val="13"/>
              <w:spacing w:before="68" w:line="229" w:lineRule="auto"/>
              <w:ind w:left="209"/>
            </w:pPr>
            <w:r>
              <w:rPr>
                <w:spacing w:val="-2"/>
              </w:rPr>
              <w:t>电阻器</w:t>
            </w:r>
          </w:p>
        </w:tc>
        <w:tc>
          <w:tcPr>
            <w:tcW w:w="2238" w:type="dxa"/>
            <w:vAlign w:val="top"/>
          </w:tcPr>
          <w:p w14:paraId="12DAEA98">
            <w:pPr>
              <w:pStyle w:val="13"/>
              <w:spacing w:before="95" w:line="228" w:lineRule="auto"/>
              <w:ind w:left="682"/>
            </w:pPr>
            <w:r>
              <w:rPr>
                <w:spacing w:val="7"/>
              </w:rPr>
              <w:t>额定电压</w:t>
            </w:r>
          </w:p>
        </w:tc>
        <w:tc>
          <w:tcPr>
            <w:tcW w:w="992" w:type="dxa"/>
            <w:vAlign w:val="top"/>
          </w:tcPr>
          <w:p w14:paraId="165C68E1">
            <w:pPr>
              <w:spacing w:before="126" w:line="199" w:lineRule="auto"/>
              <w:ind w:left="3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kV</w:t>
            </w:r>
          </w:p>
        </w:tc>
        <w:tc>
          <w:tcPr>
            <w:tcW w:w="3966" w:type="dxa"/>
            <w:vAlign w:val="top"/>
          </w:tcPr>
          <w:p w14:paraId="2984F29D">
            <w:pPr>
              <w:spacing w:before="53" w:line="295" w:lineRule="exact"/>
              <w:ind w:left="1666"/>
              <w:rPr>
                <w:rFonts w:ascii="Times New Roman" w:hAnsi="Times New Roman" w:eastAsia="Times New Roman" w:cs="Times New Roman"/>
                <w:sz w:val="21"/>
                <w:szCs w:val="21"/>
              </w:rPr>
            </w:pPr>
            <w:r>
              <w:rPr>
                <w:rFonts w:ascii="Times New Roman" w:hAnsi="Times New Roman" w:eastAsia="Times New Roman" w:cs="Times New Roman"/>
                <w:sz w:val="21"/>
                <w:szCs w:val="21"/>
              </w:rPr>
              <w:t>10.5/√3</w:t>
            </w:r>
          </w:p>
        </w:tc>
      </w:tr>
      <w:tr w14:paraId="674025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0C136FEA">
            <w:pPr>
              <w:rPr>
                <w:rFonts w:ascii="Arial"/>
                <w:sz w:val="21"/>
              </w:rPr>
            </w:pPr>
          </w:p>
        </w:tc>
        <w:tc>
          <w:tcPr>
            <w:tcW w:w="1020" w:type="dxa"/>
            <w:vMerge w:val="continue"/>
            <w:tcBorders>
              <w:top w:val="nil"/>
              <w:bottom w:val="nil"/>
            </w:tcBorders>
            <w:vAlign w:val="top"/>
          </w:tcPr>
          <w:p w14:paraId="6D9270FB">
            <w:pPr>
              <w:rPr>
                <w:rFonts w:ascii="Arial"/>
                <w:sz w:val="21"/>
              </w:rPr>
            </w:pPr>
          </w:p>
        </w:tc>
        <w:tc>
          <w:tcPr>
            <w:tcW w:w="2238" w:type="dxa"/>
            <w:vAlign w:val="top"/>
          </w:tcPr>
          <w:p w14:paraId="59F31D7C">
            <w:pPr>
              <w:pStyle w:val="13"/>
              <w:spacing w:before="94" w:line="228" w:lineRule="auto"/>
              <w:ind w:left="682"/>
            </w:pPr>
            <w:r>
              <w:rPr>
                <w:spacing w:val="7"/>
              </w:rPr>
              <w:t>额定频率</w:t>
            </w:r>
          </w:p>
        </w:tc>
        <w:tc>
          <w:tcPr>
            <w:tcW w:w="992" w:type="dxa"/>
            <w:vAlign w:val="top"/>
          </w:tcPr>
          <w:p w14:paraId="27C7A57E">
            <w:pPr>
              <w:spacing w:before="132" w:line="192" w:lineRule="auto"/>
              <w:ind w:left="368"/>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Hz</w:t>
            </w:r>
          </w:p>
        </w:tc>
        <w:tc>
          <w:tcPr>
            <w:tcW w:w="3966" w:type="dxa"/>
            <w:vAlign w:val="top"/>
          </w:tcPr>
          <w:p w14:paraId="194598E3">
            <w:pPr>
              <w:spacing w:before="129" w:line="195" w:lineRule="auto"/>
              <w:ind w:left="1880"/>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50</w:t>
            </w:r>
          </w:p>
        </w:tc>
      </w:tr>
      <w:tr w14:paraId="504A66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5DC129C8">
            <w:pPr>
              <w:rPr>
                <w:rFonts w:ascii="Arial"/>
                <w:sz w:val="21"/>
              </w:rPr>
            </w:pPr>
          </w:p>
        </w:tc>
        <w:tc>
          <w:tcPr>
            <w:tcW w:w="1020" w:type="dxa"/>
            <w:vMerge w:val="continue"/>
            <w:tcBorders>
              <w:top w:val="nil"/>
              <w:bottom w:val="nil"/>
            </w:tcBorders>
            <w:vAlign w:val="top"/>
          </w:tcPr>
          <w:p w14:paraId="08B1759F">
            <w:pPr>
              <w:rPr>
                <w:rFonts w:ascii="Arial"/>
                <w:sz w:val="21"/>
              </w:rPr>
            </w:pPr>
          </w:p>
        </w:tc>
        <w:tc>
          <w:tcPr>
            <w:tcW w:w="2238" w:type="dxa"/>
            <w:vAlign w:val="top"/>
          </w:tcPr>
          <w:p w14:paraId="74BD6D87">
            <w:pPr>
              <w:pStyle w:val="13"/>
              <w:spacing w:before="94" w:line="228" w:lineRule="auto"/>
              <w:ind w:left="463"/>
            </w:pPr>
            <w:r>
              <w:rPr>
                <w:spacing w:val="8"/>
              </w:rPr>
              <w:t>额定发热电流</w:t>
            </w:r>
          </w:p>
        </w:tc>
        <w:tc>
          <w:tcPr>
            <w:tcW w:w="992" w:type="dxa"/>
            <w:vAlign w:val="top"/>
          </w:tcPr>
          <w:p w14:paraId="0F27EC15">
            <w:pPr>
              <w:spacing w:before="130" w:line="195" w:lineRule="auto"/>
              <w:ind w:left="41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A</w:t>
            </w:r>
          </w:p>
        </w:tc>
        <w:tc>
          <w:tcPr>
            <w:tcW w:w="3966" w:type="dxa"/>
            <w:vAlign w:val="top"/>
          </w:tcPr>
          <w:p w14:paraId="07F5EA32">
            <w:pPr>
              <w:pStyle w:val="13"/>
              <w:spacing w:before="94" w:line="228" w:lineRule="auto"/>
              <w:ind w:left="643"/>
              <w:rPr>
                <w:highlight w:val="none"/>
              </w:rPr>
            </w:pPr>
            <w:r>
              <w:rPr>
                <w:rFonts w:hint="eastAsia" w:ascii="Times New Roman" w:hAnsi="Times New Roman" w:cs="Times New Roman"/>
                <w:spacing w:val="-3"/>
                <w:highlight w:val="none"/>
                <w:lang w:val="en-US" w:eastAsia="zh-CN"/>
              </w:rPr>
              <w:t>4</w:t>
            </w:r>
            <w:r>
              <w:rPr>
                <w:rFonts w:ascii="Times New Roman" w:hAnsi="Times New Roman" w:eastAsia="Times New Roman" w:cs="Times New Roman"/>
                <w:spacing w:val="-3"/>
                <w:highlight w:val="none"/>
              </w:rPr>
              <w:t>00</w:t>
            </w:r>
            <w:r>
              <w:rPr>
                <w:rFonts w:ascii="Times New Roman" w:hAnsi="Times New Roman" w:eastAsia="Times New Roman" w:cs="Times New Roman"/>
                <w:spacing w:val="25"/>
                <w:w w:val="101"/>
                <w:highlight w:val="none"/>
              </w:rPr>
              <w:t xml:space="preserve"> </w:t>
            </w:r>
            <w:r>
              <w:rPr>
                <w:spacing w:val="4"/>
                <w:highlight w:val="none"/>
              </w:rPr>
              <w:t>（（</w:t>
            </w:r>
            <w:r>
              <w:rPr>
                <w:spacing w:val="-3"/>
                <w:highlight w:val="none"/>
              </w:rPr>
              <w:t xml:space="preserve">按设计要求及表 </w:t>
            </w:r>
            <w:r>
              <w:rPr>
                <w:rFonts w:ascii="Times New Roman" w:hAnsi="Times New Roman" w:eastAsia="Times New Roman" w:cs="Times New Roman"/>
                <w:spacing w:val="-3"/>
                <w:highlight w:val="none"/>
              </w:rPr>
              <w:t>1</w:t>
            </w:r>
            <w:r>
              <w:rPr>
                <w:spacing w:val="-3"/>
                <w:highlight w:val="none"/>
              </w:rPr>
              <w:t>）</w:t>
            </w:r>
          </w:p>
        </w:tc>
      </w:tr>
      <w:tr w14:paraId="769346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614D36FA">
            <w:pPr>
              <w:rPr>
                <w:rFonts w:ascii="Arial"/>
                <w:sz w:val="21"/>
              </w:rPr>
            </w:pPr>
          </w:p>
        </w:tc>
        <w:tc>
          <w:tcPr>
            <w:tcW w:w="1020" w:type="dxa"/>
            <w:vMerge w:val="continue"/>
            <w:tcBorders>
              <w:top w:val="nil"/>
              <w:bottom w:val="nil"/>
            </w:tcBorders>
            <w:vAlign w:val="top"/>
          </w:tcPr>
          <w:p w14:paraId="19FD984E">
            <w:pPr>
              <w:rPr>
                <w:rFonts w:ascii="Arial"/>
                <w:sz w:val="21"/>
              </w:rPr>
            </w:pPr>
          </w:p>
        </w:tc>
        <w:tc>
          <w:tcPr>
            <w:tcW w:w="2238" w:type="dxa"/>
            <w:vAlign w:val="top"/>
          </w:tcPr>
          <w:p w14:paraId="2120780D">
            <w:pPr>
              <w:pStyle w:val="13"/>
              <w:spacing w:before="94" w:line="228" w:lineRule="auto"/>
              <w:ind w:left="465"/>
            </w:pPr>
            <w:r>
              <w:rPr>
                <w:spacing w:val="8"/>
              </w:rPr>
              <w:t>最大通流时间</w:t>
            </w:r>
          </w:p>
        </w:tc>
        <w:tc>
          <w:tcPr>
            <w:tcW w:w="992" w:type="dxa"/>
            <w:vAlign w:val="top"/>
          </w:tcPr>
          <w:p w14:paraId="104238C1">
            <w:pPr>
              <w:spacing w:before="179" w:line="148" w:lineRule="exact"/>
              <w:ind w:left="460"/>
              <w:rPr>
                <w:rFonts w:ascii="Times New Roman" w:hAnsi="Times New Roman" w:eastAsia="Times New Roman" w:cs="Times New Roman"/>
                <w:sz w:val="21"/>
                <w:szCs w:val="21"/>
              </w:rPr>
            </w:pPr>
            <w:r>
              <w:rPr>
                <w:rFonts w:ascii="Times New Roman" w:hAnsi="Times New Roman" w:eastAsia="Times New Roman" w:cs="Times New Roman"/>
                <w:sz w:val="21"/>
                <w:szCs w:val="21"/>
              </w:rPr>
              <w:t>s</w:t>
            </w:r>
          </w:p>
        </w:tc>
        <w:tc>
          <w:tcPr>
            <w:tcW w:w="3966" w:type="dxa"/>
            <w:vAlign w:val="top"/>
          </w:tcPr>
          <w:p w14:paraId="08CE4562">
            <w:pPr>
              <w:spacing w:before="131" w:line="195" w:lineRule="auto"/>
              <w:ind w:left="189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10</w:t>
            </w:r>
          </w:p>
        </w:tc>
      </w:tr>
      <w:tr w14:paraId="0823B1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0A54A611">
            <w:pPr>
              <w:rPr>
                <w:rFonts w:ascii="Arial"/>
                <w:sz w:val="21"/>
              </w:rPr>
            </w:pPr>
          </w:p>
        </w:tc>
        <w:tc>
          <w:tcPr>
            <w:tcW w:w="1020" w:type="dxa"/>
            <w:vMerge w:val="continue"/>
            <w:tcBorders>
              <w:top w:val="nil"/>
              <w:bottom w:val="nil"/>
            </w:tcBorders>
            <w:vAlign w:val="top"/>
          </w:tcPr>
          <w:p w14:paraId="6562192E">
            <w:pPr>
              <w:rPr>
                <w:rFonts w:ascii="Arial"/>
                <w:sz w:val="21"/>
              </w:rPr>
            </w:pPr>
          </w:p>
        </w:tc>
        <w:tc>
          <w:tcPr>
            <w:tcW w:w="2238" w:type="dxa"/>
            <w:vAlign w:val="top"/>
          </w:tcPr>
          <w:p w14:paraId="5DB707C7">
            <w:pPr>
              <w:pStyle w:val="13"/>
              <w:spacing w:before="94" w:line="228" w:lineRule="auto"/>
              <w:ind w:left="819"/>
            </w:pPr>
            <w:r>
              <w:rPr>
                <w:spacing w:val="-2"/>
              </w:rPr>
              <w:t>电阻值</w:t>
            </w:r>
          </w:p>
        </w:tc>
        <w:tc>
          <w:tcPr>
            <w:tcW w:w="992" w:type="dxa"/>
            <w:vAlign w:val="top"/>
          </w:tcPr>
          <w:p w14:paraId="2B12F547">
            <w:pPr>
              <w:spacing w:before="131" w:line="195" w:lineRule="auto"/>
              <w:ind w:left="417"/>
              <w:rPr>
                <w:rFonts w:ascii="Times New Roman" w:hAnsi="Times New Roman" w:eastAsia="Times New Roman" w:cs="Times New Roman"/>
                <w:sz w:val="21"/>
                <w:szCs w:val="21"/>
                <w:highlight w:val="none"/>
              </w:rPr>
            </w:pPr>
            <w:r>
              <w:rPr>
                <w:rFonts w:ascii="Times New Roman" w:hAnsi="Times New Roman" w:eastAsia="Times New Roman" w:cs="Times New Roman"/>
                <w:sz w:val="21"/>
                <w:szCs w:val="21"/>
                <w:highlight w:val="none"/>
              </w:rPr>
              <w:t>Ω</w:t>
            </w:r>
          </w:p>
        </w:tc>
        <w:tc>
          <w:tcPr>
            <w:tcW w:w="3966" w:type="dxa"/>
            <w:vAlign w:val="top"/>
          </w:tcPr>
          <w:p w14:paraId="7C163B3B">
            <w:pPr>
              <w:spacing w:before="131" w:line="195" w:lineRule="auto"/>
              <w:ind w:left="1895"/>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pacing w:val="-5"/>
                <w:sz w:val="21"/>
                <w:szCs w:val="21"/>
                <w:highlight w:val="none"/>
                <w:lang w:val="en-US" w:eastAsia="zh-CN"/>
              </w:rPr>
              <w:t>15</w:t>
            </w:r>
          </w:p>
        </w:tc>
      </w:tr>
      <w:tr w14:paraId="73348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709" w:type="dxa"/>
            <w:vMerge w:val="continue"/>
            <w:tcBorders>
              <w:top w:val="nil"/>
              <w:bottom w:val="nil"/>
            </w:tcBorders>
            <w:vAlign w:val="top"/>
          </w:tcPr>
          <w:p w14:paraId="43824C89">
            <w:pPr>
              <w:rPr>
                <w:rFonts w:ascii="Arial"/>
                <w:sz w:val="21"/>
              </w:rPr>
            </w:pPr>
          </w:p>
        </w:tc>
        <w:tc>
          <w:tcPr>
            <w:tcW w:w="1020" w:type="dxa"/>
            <w:vMerge w:val="continue"/>
            <w:tcBorders>
              <w:top w:val="nil"/>
              <w:bottom w:val="nil"/>
            </w:tcBorders>
            <w:vAlign w:val="top"/>
          </w:tcPr>
          <w:p w14:paraId="706B9371">
            <w:pPr>
              <w:rPr>
                <w:rFonts w:ascii="Arial"/>
                <w:sz w:val="21"/>
              </w:rPr>
            </w:pPr>
          </w:p>
        </w:tc>
        <w:tc>
          <w:tcPr>
            <w:tcW w:w="2238" w:type="dxa"/>
            <w:vAlign w:val="top"/>
          </w:tcPr>
          <w:p w14:paraId="3E63A9D3">
            <w:pPr>
              <w:pStyle w:val="13"/>
              <w:spacing w:before="150" w:line="252" w:lineRule="auto"/>
              <w:ind w:left="378" w:right="209" w:hanging="139"/>
            </w:pPr>
            <w:r>
              <w:rPr>
                <w:spacing w:val="4"/>
              </w:rPr>
              <w:t>电阻器在</w:t>
            </w:r>
            <w:r>
              <w:rPr>
                <w:spacing w:val="-44"/>
              </w:rPr>
              <w:t xml:space="preserve"> </w:t>
            </w:r>
            <w:r>
              <w:rPr>
                <w:rFonts w:ascii="Times New Roman" w:hAnsi="Times New Roman" w:eastAsia="Times New Roman" w:cs="Times New Roman"/>
                <w:spacing w:val="4"/>
              </w:rPr>
              <w:t>25℃</w:t>
            </w:r>
            <w:r>
              <w:rPr>
                <w:spacing w:val="4"/>
              </w:rPr>
              <w:t>时的</w:t>
            </w:r>
            <w:r>
              <w:t xml:space="preserve"> </w:t>
            </w:r>
            <w:r>
              <w:rPr>
                <w:spacing w:val="5"/>
              </w:rPr>
              <w:t>电阻值允许偏差</w:t>
            </w:r>
          </w:p>
        </w:tc>
        <w:tc>
          <w:tcPr>
            <w:tcW w:w="992" w:type="dxa"/>
            <w:vAlign w:val="top"/>
          </w:tcPr>
          <w:p w14:paraId="5802F41C">
            <w:pPr>
              <w:spacing w:line="266" w:lineRule="auto"/>
              <w:rPr>
                <w:rFonts w:ascii="Arial"/>
                <w:sz w:val="21"/>
              </w:rPr>
            </w:pPr>
          </w:p>
          <w:p w14:paraId="08411D2D">
            <w:pPr>
              <w:spacing w:before="60" w:line="195" w:lineRule="auto"/>
              <w:ind w:left="408"/>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3966" w:type="dxa"/>
            <w:vAlign w:val="top"/>
          </w:tcPr>
          <w:p w14:paraId="72C87507">
            <w:pPr>
              <w:spacing w:line="269" w:lineRule="auto"/>
              <w:rPr>
                <w:rFonts w:ascii="Arial"/>
                <w:sz w:val="21"/>
              </w:rPr>
            </w:pPr>
          </w:p>
          <w:p w14:paraId="650FB617">
            <w:pPr>
              <w:spacing w:before="60" w:line="192" w:lineRule="auto"/>
              <w:ind w:left="1864"/>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±5</w:t>
            </w:r>
          </w:p>
        </w:tc>
      </w:tr>
      <w:tr w14:paraId="3CF08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709" w:type="dxa"/>
            <w:vMerge w:val="continue"/>
            <w:tcBorders>
              <w:top w:val="nil"/>
              <w:bottom w:val="nil"/>
            </w:tcBorders>
            <w:vAlign w:val="top"/>
          </w:tcPr>
          <w:p w14:paraId="4BA4EC3D">
            <w:pPr>
              <w:rPr>
                <w:rFonts w:ascii="Arial"/>
                <w:sz w:val="21"/>
              </w:rPr>
            </w:pPr>
          </w:p>
        </w:tc>
        <w:tc>
          <w:tcPr>
            <w:tcW w:w="1020" w:type="dxa"/>
            <w:vMerge w:val="continue"/>
            <w:tcBorders>
              <w:top w:val="nil"/>
              <w:bottom w:val="nil"/>
            </w:tcBorders>
            <w:vAlign w:val="top"/>
          </w:tcPr>
          <w:p w14:paraId="547EFB8C">
            <w:pPr>
              <w:rPr>
                <w:rFonts w:ascii="Arial"/>
                <w:sz w:val="21"/>
              </w:rPr>
            </w:pPr>
          </w:p>
        </w:tc>
        <w:tc>
          <w:tcPr>
            <w:tcW w:w="2238" w:type="dxa"/>
            <w:vAlign w:val="top"/>
          </w:tcPr>
          <w:p w14:paraId="02E7F4DD">
            <w:pPr>
              <w:pStyle w:val="13"/>
              <w:spacing w:before="94" w:line="229" w:lineRule="auto"/>
              <w:ind w:left="135"/>
            </w:pPr>
            <w:r>
              <w:rPr>
                <w:spacing w:val="8"/>
              </w:rPr>
              <w:t>工频测试电压（有效</w:t>
            </w:r>
          </w:p>
          <w:p w14:paraId="50027ACF">
            <w:pPr>
              <w:pStyle w:val="13"/>
              <w:spacing w:before="25" w:line="228" w:lineRule="auto"/>
              <w:ind w:left="902"/>
            </w:pPr>
            <w:r>
              <w:rPr>
                <w:spacing w:val="-3"/>
              </w:rPr>
              <w:t>值）</w:t>
            </w:r>
          </w:p>
        </w:tc>
        <w:tc>
          <w:tcPr>
            <w:tcW w:w="992" w:type="dxa"/>
            <w:vAlign w:val="top"/>
          </w:tcPr>
          <w:p w14:paraId="7677DFB3">
            <w:pPr>
              <w:spacing w:before="270" w:line="199" w:lineRule="auto"/>
              <w:ind w:left="3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kV</w:t>
            </w:r>
          </w:p>
        </w:tc>
        <w:tc>
          <w:tcPr>
            <w:tcW w:w="3966" w:type="dxa"/>
            <w:vAlign w:val="top"/>
          </w:tcPr>
          <w:p w14:paraId="6DC6A2C5">
            <w:pPr>
              <w:spacing w:before="274" w:line="195" w:lineRule="auto"/>
              <w:ind w:left="1873"/>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42</w:t>
            </w:r>
          </w:p>
        </w:tc>
      </w:tr>
      <w:tr w14:paraId="696B7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trPr>
        <w:tc>
          <w:tcPr>
            <w:tcW w:w="709" w:type="dxa"/>
            <w:vMerge w:val="continue"/>
            <w:tcBorders>
              <w:top w:val="nil"/>
              <w:bottom w:val="nil"/>
            </w:tcBorders>
            <w:vAlign w:val="top"/>
          </w:tcPr>
          <w:p w14:paraId="13CB83D7">
            <w:pPr>
              <w:rPr>
                <w:rFonts w:ascii="Arial"/>
                <w:sz w:val="21"/>
              </w:rPr>
            </w:pPr>
          </w:p>
        </w:tc>
        <w:tc>
          <w:tcPr>
            <w:tcW w:w="1020" w:type="dxa"/>
            <w:vMerge w:val="continue"/>
            <w:tcBorders>
              <w:top w:val="nil"/>
              <w:bottom w:val="nil"/>
            </w:tcBorders>
            <w:vAlign w:val="top"/>
          </w:tcPr>
          <w:p w14:paraId="5DB05F3F">
            <w:pPr>
              <w:rPr>
                <w:rFonts w:ascii="Arial"/>
                <w:sz w:val="21"/>
              </w:rPr>
            </w:pPr>
          </w:p>
        </w:tc>
        <w:tc>
          <w:tcPr>
            <w:tcW w:w="2238" w:type="dxa"/>
            <w:vMerge w:val="restart"/>
            <w:tcBorders>
              <w:bottom w:val="nil"/>
            </w:tcBorders>
            <w:vAlign w:val="top"/>
          </w:tcPr>
          <w:p w14:paraId="6FBC2FEE">
            <w:pPr>
              <w:spacing w:line="359" w:lineRule="auto"/>
              <w:rPr>
                <w:rFonts w:ascii="Arial"/>
                <w:sz w:val="21"/>
              </w:rPr>
            </w:pPr>
          </w:p>
          <w:p w14:paraId="0AED06F0">
            <w:pPr>
              <w:pStyle w:val="13"/>
              <w:spacing w:before="68" w:line="229" w:lineRule="auto"/>
              <w:ind w:left="904"/>
            </w:pPr>
            <w:r>
              <w:rPr>
                <w:spacing w:val="4"/>
              </w:rPr>
              <w:t>温升</w:t>
            </w:r>
          </w:p>
        </w:tc>
        <w:tc>
          <w:tcPr>
            <w:tcW w:w="992" w:type="dxa"/>
            <w:vMerge w:val="restart"/>
            <w:tcBorders>
              <w:bottom w:val="nil"/>
            </w:tcBorders>
            <w:vAlign w:val="top"/>
          </w:tcPr>
          <w:p w14:paraId="1CAC2F94">
            <w:pPr>
              <w:spacing w:line="405" w:lineRule="auto"/>
              <w:rPr>
                <w:rFonts w:ascii="Arial"/>
                <w:sz w:val="21"/>
              </w:rPr>
            </w:pPr>
          </w:p>
          <w:p w14:paraId="444C676F">
            <w:pPr>
              <w:spacing w:before="60" w:line="192" w:lineRule="auto"/>
              <w:ind w:left="417"/>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K</w:t>
            </w:r>
          </w:p>
        </w:tc>
        <w:tc>
          <w:tcPr>
            <w:tcW w:w="3966" w:type="dxa"/>
            <w:vAlign w:val="top"/>
          </w:tcPr>
          <w:p w14:paraId="6EBCFDEC">
            <w:pPr>
              <w:pStyle w:val="13"/>
              <w:spacing w:before="94" w:line="228" w:lineRule="auto"/>
              <w:rPr>
                <w:rFonts w:hint="eastAsia" w:ascii="Times New Roman" w:hAnsi="Times New Roman" w:eastAsia="宋体" w:cs="Times New Roman"/>
                <w:sz w:val="21"/>
                <w:szCs w:val="21"/>
                <w:lang w:eastAsia="zh-CN"/>
              </w:rPr>
            </w:pPr>
            <w:r>
              <w:rPr>
                <w:spacing w:val="8"/>
              </w:rPr>
              <w:t>额定发热电流（</w:t>
            </w:r>
            <w:r>
              <w:rPr>
                <w:rFonts w:ascii="Times New Roman" w:hAnsi="Times New Roman" w:eastAsia="Times New Roman" w:cs="Times New Roman"/>
                <w:spacing w:val="8"/>
              </w:rPr>
              <w:t>10s</w:t>
            </w:r>
            <w:r>
              <w:rPr>
                <w:spacing w:val="8"/>
              </w:rPr>
              <w:t>）下，不得超过</w:t>
            </w:r>
            <w:r>
              <w:rPr>
                <w:rFonts w:hint="eastAsia"/>
                <w:spacing w:val="8"/>
                <w:lang w:val="en-US" w:eastAsia="zh-CN"/>
              </w:rPr>
              <w:t>760</w:t>
            </w:r>
          </w:p>
        </w:tc>
      </w:tr>
      <w:tr w14:paraId="626DA6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1529E7B5">
            <w:pPr>
              <w:rPr>
                <w:rFonts w:ascii="Arial"/>
                <w:sz w:val="21"/>
              </w:rPr>
            </w:pPr>
          </w:p>
        </w:tc>
        <w:tc>
          <w:tcPr>
            <w:tcW w:w="1020" w:type="dxa"/>
            <w:vMerge w:val="continue"/>
            <w:tcBorders>
              <w:top w:val="nil"/>
              <w:bottom w:val="nil"/>
            </w:tcBorders>
            <w:vAlign w:val="top"/>
          </w:tcPr>
          <w:p w14:paraId="23591A3C">
            <w:pPr>
              <w:rPr>
                <w:rFonts w:ascii="Arial"/>
                <w:sz w:val="21"/>
              </w:rPr>
            </w:pPr>
          </w:p>
        </w:tc>
        <w:tc>
          <w:tcPr>
            <w:tcW w:w="2238" w:type="dxa"/>
            <w:vMerge w:val="continue"/>
            <w:tcBorders>
              <w:top w:val="nil"/>
            </w:tcBorders>
            <w:vAlign w:val="top"/>
          </w:tcPr>
          <w:p w14:paraId="0A48FAE9">
            <w:pPr>
              <w:rPr>
                <w:rFonts w:ascii="Arial"/>
                <w:sz w:val="21"/>
              </w:rPr>
            </w:pPr>
          </w:p>
        </w:tc>
        <w:tc>
          <w:tcPr>
            <w:tcW w:w="992" w:type="dxa"/>
            <w:vMerge w:val="continue"/>
            <w:tcBorders>
              <w:top w:val="nil"/>
            </w:tcBorders>
            <w:vAlign w:val="top"/>
          </w:tcPr>
          <w:p w14:paraId="161D98C2">
            <w:pPr>
              <w:rPr>
                <w:rFonts w:ascii="Arial"/>
                <w:sz w:val="21"/>
              </w:rPr>
            </w:pPr>
          </w:p>
        </w:tc>
        <w:tc>
          <w:tcPr>
            <w:tcW w:w="3966" w:type="dxa"/>
            <w:vAlign w:val="top"/>
          </w:tcPr>
          <w:p w14:paraId="1EF0BAFF">
            <w:pPr>
              <w:pStyle w:val="13"/>
              <w:spacing w:before="95" w:line="228" w:lineRule="auto"/>
              <w:ind w:left="146"/>
              <w:rPr>
                <w:rFonts w:ascii="Times New Roman" w:hAnsi="Times New Roman" w:eastAsia="Times New Roman" w:cs="Times New Roman"/>
              </w:rPr>
            </w:pPr>
            <w:r>
              <w:rPr>
                <w:spacing w:val="7"/>
              </w:rPr>
              <w:t>长期运行电流（</w:t>
            </w:r>
            <w:r>
              <w:rPr>
                <w:rFonts w:ascii="Times New Roman" w:hAnsi="Times New Roman" w:eastAsia="Times New Roman" w:cs="Times New Roman"/>
                <w:spacing w:val="7"/>
              </w:rPr>
              <w:t>2h</w:t>
            </w:r>
            <w:r>
              <w:rPr>
                <w:spacing w:val="7"/>
              </w:rPr>
              <w:t>）下，不得超过</w:t>
            </w:r>
            <w:r>
              <w:rPr>
                <w:spacing w:val="-28"/>
              </w:rPr>
              <w:t xml:space="preserve"> </w:t>
            </w:r>
            <w:r>
              <w:rPr>
                <w:rFonts w:ascii="Times New Roman" w:hAnsi="Times New Roman" w:eastAsia="Times New Roman" w:cs="Times New Roman"/>
                <w:spacing w:val="7"/>
              </w:rPr>
              <w:t>385</w:t>
            </w:r>
          </w:p>
        </w:tc>
      </w:tr>
      <w:tr w14:paraId="2DB20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tcBorders>
            <w:vAlign w:val="top"/>
          </w:tcPr>
          <w:p w14:paraId="2B10735F">
            <w:pPr>
              <w:rPr>
                <w:rFonts w:ascii="Arial"/>
                <w:sz w:val="21"/>
              </w:rPr>
            </w:pPr>
          </w:p>
        </w:tc>
        <w:tc>
          <w:tcPr>
            <w:tcW w:w="1020" w:type="dxa"/>
            <w:vMerge w:val="continue"/>
            <w:tcBorders>
              <w:top w:val="nil"/>
            </w:tcBorders>
            <w:vAlign w:val="top"/>
          </w:tcPr>
          <w:p w14:paraId="39BE9EBA">
            <w:pPr>
              <w:rPr>
                <w:rFonts w:ascii="Arial"/>
                <w:sz w:val="21"/>
              </w:rPr>
            </w:pPr>
          </w:p>
        </w:tc>
        <w:tc>
          <w:tcPr>
            <w:tcW w:w="2238" w:type="dxa"/>
            <w:vAlign w:val="top"/>
          </w:tcPr>
          <w:p w14:paraId="02FC48EB">
            <w:pPr>
              <w:pStyle w:val="13"/>
              <w:spacing w:before="94" w:line="229" w:lineRule="auto"/>
              <w:ind w:left="357"/>
            </w:pPr>
            <w:r>
              <w:rPr>
                <w:spacing w:val="8"/>
              </w:rPr>
              <w:t>外绝缘爬电比距</w:t>
            </w:r>
          </w:p>
        </w:tc>
        <w:tc>
          <w:tcPr>
            <w:tcW w:w="992" w:type="dxa"/>
            <w:vAlign w:val="top"/>
          </w:tcPr>
          <w:p w14:paraId="5A7CDACC">
            <w:pPr>
              <w:spacing w:before="127" w:line="199" w:lineRule="auto"/>
              <w:ind w:left="158"/>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mm/kV</w:t>
            </w:r>
          </w:p>
        </w:tc>
        <w:tc>
          <w:tcPr>
            <w:tcW w:w="3966" w:type="dxa"/>
            <w:vAlign w:val="top"/>
          </w:tcPr>
          <w:p w14:paraId="5EA47339">
            <w:pPr>
              <w:pStyle w:val="13"/>
              <w:spacing w:before="94" w:line="229" w:lineRule="auto"/>
              <w:ind w:left="455"/>
              <w:jc w:val="center"/>
            </w:pPr>
            <w:r>
              <w:rPr>
                <w:rFonts w:ascii="Times New Roman" w:hAnsi="Times New Roman" w:eastAsia="Times New Roman" w:cs="Times New Roman"/>
                <w:spacing w:val="4"/>
              </w:rPr>
              <w:t>≥20</w:t>
            </w:r>
            <w:r>
              <w:rPr>
                <w:spacing w:val="4"/>
              </w:rPr>
              <w:t>（户内）</w:t>
            </w:r>
          </w:p>
        </w:tc>
      </w:tr>
      <w:tr w14:paraId="5632E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restart"/>
            <w:tcBorders>
              <w:bottom w:val="nil"/>
            </w:tcBorders>
            <w:vAlign w:val="top"/>
          </w:tcPr>
          <w:p w14:paraId="438C4F99">
            <w:pPr>
              <w:spacing w:line="243" w:lineRule="auto"/>
              <w:rPr>
                <w:rFonts w:ascii="Arial"/>
                <w:sz w:val="21"/>
              </w:rPr>
            </w:pPr>
          </w:p>
          <w:p w14:paraId="02996282">
            <w:pPr>
              <w:spacing w:line="243" w:lineRule="auto"/>
              <w:rPr>
                <w:rFonts w:ascii="Arial"/>
                <w:sz w:val="21"/>
              </w:rPr>
            </w:pPr>
          </w:p>
          <w:p w14:paraId="105A8D07">
            <w:pPr>
              <w:spacing w:line="243" w:lineRule="auto"/>
              <w:rPr>
                <w:rFonts w:ascii="Arial"/>
                <w:sz w:val="21"/>
              </w:rPr>
            </w:pPr>
          </w:p>
          <w:p w14:paraId="6EEFAE2C">
            <w:pPr>
              <w:spacing w:line="244" w:lineRule="auto"/>
              <w:rPr>
                <w:rFonts w:ascii="Arial"/>
                <w:sz w:val="21"/>
              </w:rPr>
            </w:pPr>
          </w:p>
          <w:p w14:paraId="1F488A9B">
            <w:pPr>
              <w:spacing w:line="244" w:lineRule="auto"/>
              <w:rPr>
                <w:rFonts w:ascii="Arial"/>
                <w:sz w:val="21"/>
              </w:rPr>
            </w:pPr>
          </w:p>
          <w:p w14:paraId="6F8B3A2F">
            <w:pPr>
              <w:spacing w:before="60" w:line="195" w:lineRule="auto"/>
              <w:ind w:left="299"/>
              <w:rPr>
                <w:rFonts w:hint="eastAsia" w:ascii="Times New Roman" w:hAnsi="Times New Roman" w:eastAsia="宋体" w:cs="Times New Roman"/>
                <w:sz w:val="21"/>
                <w:szCs w:val="21"/>
                <w:lang w:eastAsia="zh-CN"/>
              </w:rPr>
            </w:pPr>
            <w:r>
              <w:rPr>
                <w:rFonts w:hint="eastAsia" w:ascii="Times New Roman" w:hAnsi="Times New Roman" w:eastAsia="宋体" w:cs="Times New Roman"/>
                <w:spacing w:val="1"/>
                <w:sz w:val="21"/>
                <w:szCs w:val="21"/>
                <w:lang w:val="en-US" w:eastAsia="zh-CN"/>
              </w:rPr>
              <w:t>3</w:t>
            </w:r>
          </w:p>
        </w:tc>
        <w:tc>
          <w:tcPr>
            <w:tcW w:w="1020" w:type="dxa"/>
            <w:vMerge w:val="restart"/>
            <w:tcBorders>
              <w:bottom w:val="nil"/>
            </w:tcBorders>
            <w:vAlign w:val="top"/>
          </w:tcPr>
          <w:p w14:paraId="581AE50F">
            <w:pPr>
              <w:spacing w:line="257" w:lineRule="auto"/>
              <w:rPr>
                <w:rFonts w:ascii="Arial"/>
                <w:sz w:val="21"/>
              </w:rPr>
            </w:pPr>
          </w:p>
          <w:p w14:paraId="64248201">
            <w:pPr>
              <w:spacing w:line="258" w:lineRule="auto"/>
              <w:rPr>
                <w:rFonts w:ascii="Arial"/>
                <w:sz w:val="21"/>
              </w:rPr>
            </w:pPr>
          </w:p>
          <w:p w14:paraId="3AF3C562">
            <w:pPr>
              <w:spacing w:line="258" w:lineRule="auto"/>
              <w:rPr>
                <w:rFonts w:ascii="Arial"/>
                <w:sz w:val="21"/>
              </w:rPr>
            </w:pPr>
          </w:p>
          <w:p w14:paraId="419BE1E2">
            <w:pPr>
              <w:spacing w:line="258" w:lineRule="auto"/>
              <w:rPr>
                <w:rFonts w:ascii="Arial"/>
                <w:sz w:val="21"/>
              </w:rPr>
            </w:pPr>
          </w:p>
          <w:p w14:paraId="52333C20">
            <w:pPr>
              <w:pStyle w:val="13"/>
              <w:spacing w:before="68" w:line="255" w:lineRule="auto"/>
              <w:ind w:left="187" w:right="180" w:firstLine="132"/>
            </w:pPr>
            <w:r>
              <w:rPr>
                <w:spacing w:val="-8"/>
              </w:rPr>
              <w:t>电流</w:t>
            </w:r>
            <w:r>
              <w:t xml:space="preserve">  </w:t>
            </w:r>
            <w:r>
              <w:rPr>
                <w:spacing w:val="5"/>
              </w:rPr>
              <w:t>互感器</w:t>
            </w:r>
          </w:p>
        </w:tc>
        <w:tc>
          <w:tcPr>
            <w:tcW w:w="2238" w:type="dxa"/>
            <w:vAlign w:val="top"/>
          </w:tcPr>
          <w:p w14:paraId="49A1E812">
            <w:pPr>
              <w:pStyle w:val="13"/>
              <w:spacing w:before="96" w:line="229" w:lineRule="auto"/>
              <w:ind w:left="909"/>
            </w:pPr>
            <w:r>
              <w:rPr>
                <w:spacing w:val="1"/>
              </w:rPr>
              <w:t>型式</w:t>
            </w:r>
          </w:p>
        </w:tc>
        <w:tc>
          <w:tcPr>
            <w:tcW w:w="992" w:type="dxa"/>
            <w:vAlign w:val="top"/>
          </w:tcPr>
          <w:p w14:paraId="75C3D367">
            <w:pPr>
              <w:rPr>
                <w:rFonts w:ascii="Arial"/>
                <w:sz w:val="21"/>
              </w:rPr>
            </w:pPr>
          </w:p>
        </w:tc>
        <w:tc>
          <w:tcPr>
            <w:tcW w:w="3966" w:type="dxa"/>
            <w:vAlign w:val="top"/>
          </w:tcPr>
          <w:p w14:paraId="37A2A855">
            <w:pPr>
              <w:pStyle w:val="13"/>
              <w:spacing w:before="95" w:line="227" w:lineRule="auto"/>
              <w:ind w:left="1767"/>
            </w:pPr>
            <w:r>
              <w:rPr>
                <w:spacing w:val="5"/>
              </w:rPr>
              <w:t>干式</w:t>
            </w:r>
          </w:p>
        </w:tc>
      </w:tr>
      <w:tr w14:paraId="5EE3BF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7714D6B2">
            <w:pPr>
              <w:rPr>
                <w:rFonts w:ascii="Arial"/>
                <w:sz w:val="21"/>
              </w:rPr>
            </w:pPr>
          </w:p>
        </w:tc>
        <w:tc>
          <w:tcPr>
            <w:tcW w:w="1020" w:type="dxa"/>
            <w:vMerge w:val="continue"/>
            <w:tcBorders>
              <w:top w:val="nil"/>
              <w:bottom w:val="nil"/>
            </w:tcBorders>
            <w:vAlign w:val="top"/>
          </w:tcPr>
          <w:p w14:paraId="1EA6D99F">
            <w:pPr>
              <w:rPr>
                <w:rFonts w:ascii="Arial"/>
                <w:sz w:val="21"/>
              </w:rPr>
            </w:pPr>
          </w:p>
        </w:tc>
        <w:tc>
          <w:tcPr>
            <w:tcW w:w="2238" w:type="dxa"/>
            <w:vAlign w:val="top"/>
          </w:tcPr>
          <w:p w14:paraId="6FE554FA">
            <w:pPr>
              <w:pStyle w:val="13"/>
              <w:spacing w:before="96" w:line="229" w:lineRule="auto"/>
              <w:ind w:left="902"/>
            </w:pPr>
            <w:r>
              <w:rPr>
                <w:spacing w:val="5"/>
              </w:rPr>
              <w:t>变比</w:t>
            </w:r>
          </w:p>
        </w:tc>
        <w:tc>
          <w:tcPr>
            <w:tcW w:w="992" w:type="dxa"/>
            <w:vAlign w:val="top"/>
          </w:tcPr>
          <w:p w14:paraId="51359C74">
            <w:pPr>
              <w:rPr>
                <w:rFonts w:ascii="Arial"/>
                <w:sz w:val="21"/>
              </w:rPr>
            </w:pPr>
          </w:p>
        </w:tc>
        <w:tc>
          <w:tcPr>
            <w:tcW w:w="3966" w:type="dxa"/>
            <w:vAlign w:val="top"/>
          </w:tcPr>
          <w:p w14:paraId="229CD6E4">
            <w:pPr>
              <w:pStyle w:val="13"/>
              <w:spacing w:before="96" w:line="227" w:lineRule="auto"/>
              <w:ind w:left="1118"/>
            </w:pPr>
            <w:r>
              <w:rPr>
                <w:spacing w:val="5"/>
              </w:rPr>
              <w:t>（项目单位提供）</w:t>
            </w:r>
          </w:p>
        </w:tc>
      </w:tr>
      <w:tr w14:paraId="38E9D8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trPr>
        <w:tc>
          <w:tcPr>
            <w:tcW w:w="709" w:type="dxa"/>
            <w:vMerge w:val="continue"/>
            <w:tcBorders>
              <w:top w:val="nil"/>
              <w:bottom w:val="nil"/>
            </w:tcBorders>
            <w:vAlign w:val="top"/>
          </w:tcPr>
          <w:p w14:paraId="78933955">
            <w:pPr>
              <w:rPr>
                <w:rFonts w:ascii="Arial"/>
                <w:sz w:val="21"/>
              </w:rPr>
            </w:pPr>
          </w:p>
        </w:tc>
        <w:tc>
          <w:tcPr>
            <w:tcW w:w="1020" w:type="dxa"/>
            <w:vMerge w:val="continue"/>
            <w:tcBorders>
              <w:top w:val="nil"/>
              <w:bottom w:val="nil"/>
            </w:tcBorders>
            <w:vAlign w:val="top"/>
          </w:tcPr>
          <w:p w14:paraId="75176E56">
            <w:pPr>
              <w:rPr>
                <w:rFonts w:ascii="Arial"/>
                <w:sz w:val="21"/>
              </w:rPr>
            </w:pPr>
          </w:p>
        </w:tc>
        <w:tc>
          <w:tcPr>
            <w:tcW w:w="2238" w:type="dxa"/>
            <w:vAlign w:val="top"/>
          </w:tcPr>
          <w:p w14:paraId="1E87A75B">
            <w:pPr>
              <w:pStyle w:val="13"/>
              <w:spacing w:before="223" w:line="228" w:lineRule="auto"/>
              <w:ind w:left="273"/>
            </w:pPr>
            <w:r>
              <w:rPr>
                <w:spacing w:val="5"/>
              </w:rPr>
              <w:t>二次绕组（</w:t>
            </w:r>
            <w:r>
              <w:rPr>
                <w:rFonts w:ascii="Times New Roman" w:hAnsi="Times New Roman" w:eastAsia="Times New Roman" w:cs="Times New Roman"/>
                <w:spacing w:val="5"/>
              </w:rPr>
              <w:t xml:space="preserve">2 </w:t>
            </w:r>
            <w:r>
              <w:rPr>
                <w:spacing w:val="5"/>
              </w:rPr>
              <w:t>个）</w:t>
            </w:r>
          </w:p>
        </w:tc>
        <w:tc>
          <w:tcPr>
            <w:tcW w:w="992" w:type="dxa"/>
            <w:vAlign w:val="top"/>
          </w:tcPr>
          <w:p w14:paraId="68E030BF">
            <w:pPr>
              <w:rPr>
                <w:rFonts w:ascii="Arial"/>
                <w:sz w:val="21"/>
                <w:highlight w:val="none"/>
              </w:rPr>
            </w:pPr>
          </w:p>
        </w:tc>
        <w:tc>
          <w:tcPr>
            <w:tcW w:w="3966" w:type="dxa"/>
            <w:vAlign w:val="top"/>
          </w:tcPr>
          <w:p w14:paraId="10209C49">
            <w:pPr>
              <w:pStyle w:val="13"/>
              <w:spacing w:before="95" w:line="229" w:lineRule="auto"/>
              <w:ind w:left="277"/>
              <w:rPr>
                <w:highlight w:val="none"/>
              </w:rPr>
            </w:pPr>
            <w:r>
              <w:rPr>
                <w:spacing w:val="4"/>
                <w:highlight w:val="none"/>
              </w:rPr>
              <w:t>保护级</w:t>
            </w:r>
            <w:r>
              <w:rPr>
                <w:spacing w:val="-25"/>
                <w:highlight w:val="none"/>
              </w:rPr>
              <w:t xml:space="preserve"> </w:t>
            </w:r>
            <w:r>
              <w:rPr>
                <w:rFonts w:hint="eastAsia" w:ascii="Times New Roman" w:hAnsi="Times New Roman" w:cs="Times New Roman"/>
                <w:spacing w:val="4"/>
                <w:highlight w:val="none"/>
                <w:lang w:val="en-US" w:eastAsia="zh-CN"/>
              </w:rPr>
              <w:t>5</w:t>
            </w:r>
            <w:r>
              <w:rPr>
                <w:rFonts w:ascii="Times New Roman" w:hAnsi="Times New Roman" w:eastAsia="Times New Roman" w:cs="Times New Roman"/>
                <w:spacing w:val="4"/>
                <w:highlight w:val="none"/>
              </w:rPr>
              <w:t>P10</w:t>
            </w:r>
            <w:r>
              <w:rPr>
                <w:spacing w:val="4"/>
                <w:highlight w:val="none"/>
              </w:rPr>
              <w:t>；测试级</w:t>
            </w:r>
            <w:r>
              <w:rPr>
                <w:spacing w:val="-28"/>
                <w:highlight w:val="none"/>
              </w:rPr>
              <w:t xml:space="preserve"> </w:t>
            </w:r>
            <w:r>
              <w:rPr>
                <w:rFonts w:ascii="Times New Roman" w:hAnsi="Times New Roman" w:eastAsia="Times New Roman" w:cs="Times New Roman"/>
                <w:spacing w:val="4"/>
                <w:highlight w:val="none"/>
              </w:rPr>
              <w:t>0.5</w:t>
            </w:r>
            <w:r>
              <w:rPr>
                <w:rFonts w:ascii="Times New Roman" w:hAnsi="Times New Roman" w:eastAsia="Times New Roman" w:cs="Times New Roman"/>
                <w:spacing w:val="15"/>
                <w:w w:val="101"/>
                <w:highlight w:val="none"/>
              </w:rPr>
              <w:t xml:space="preserve"> </w:t>
            </w:r>
            <w:r>
              <w:rPr>
                <w:spacing w:val="4"/>
                <w:highlight w:val="none"/>
              </w:rPr>
              <w:t>级，容量</w:t>
            </w:r>
          </w:p>
          <w:p w14:paraId="77E69F8E">
            <w:pPr>
              <w:spacing w:before="45" w:line="195" w:lineRule="auto"/>
              <w:ind w:left="1729"/>
              <w:rPr>
                <w:rFonts w:hint="default" w:ascii="Times New Roman" w:hAnsi="Times New Roman" w:eastAsia="宋体" w:cs="Times New Roman"/>
                <w:sz w:val="21"/>
                <w:szCs w:val="21"/>
                <w:highlight w:val="none"/>
                <w:lang w:val="en-US" w:eastAsia="zh-CN"/>
              </w:rPr>
            </w:pPr>
            <w:r>
              <w:rPr>
                <w:rFonts w:ascii="Times New Roman" w:hAnsi="Times New Roman" w:eastAsia="Times New Roman" w:cs="Times New Roman"/>
                <w:spacing w:val="6"/>
                <w:sz w:val="21"/>
                <w:szCs w:val="21"/>
                <w:highlight w:val="none"/>
              </w:rPr>
              <w:t>20</w:t>
            </w:r>
            <w:r>
              <w:rPr>
                <w:rFonts w:ascii="Times New Roman" w:hAnsi="Times New Roman" w:eastAsia="Times New Roman" w:cs="Times New Roman"/>
                <w:sz w:val="21"/>
                <w:szCs w:val="21"/>
                <w:highlight w:val="none"/>
              </w:rPr>
              <w:t>VA</w:t>
            </w:r>
            <w:r>
              <w:rPr>
                <w:rFonts w:hint="eastAsia" w:ascii="Times New Roman" w:hAnsi="Times New Roman" w:eastAsia="宋体" w:cs="Times New Roman"/>
                <w:sz w:val="21"/>
                <w:szCs w:val="21"/>
                <w:highlight w:val="none"/>
                <w:lang w:eastAsia="zh-CN"/>
              </w:rPr>
              <w:t>，</w:t>
            </w:r>
            <w:r>
              <w:rPr>
                <w:rFonts w:hint="eastAsia" w:ascii="Times New Roman" w:hAnsi="Times New Roman" w:eastAsia="宋体" w:cs="Times New Roman"/>
                <w:sz w:val="21"/>
                <w:szCs w:val="21"/>
                <w:highlight w:val="none"/>
                <w:lang w:val="en-US" w:eastAsia="zh-CN"/>
              </w:rPr>
              <w:t>二次电流1A</w:t>
            </w:r>
          </w:p>
        </w:tc>
      </w:tr>
      <w:tr w14:paraId="00E321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6184B548">
            <w:pPr>
              <w:rPr>
                <w:rFonts w:ascii="Arial"/>
                <w:sz w:val="21"/>
              </w:rPr>
            </w:pPr>
          </w:p>
        </w:tc>
        <w:tc>
          <w:tcPr>
            <w:tcW w:w="1020" w:type="dxa"/>
            <w:vMerge w:val="continue"/>
            <w:tcBorders>
              <w:top w:val="nil"/>
              <w:bottom w:val="nil"/>
            </w:tcBorders>
            <w:vAlign w:val="top"/>
          </w:tcPr>
          <w:p w14:paraId="720AF421">
            <w:pPr>
              <w:rPr>
                <w:rFonts w:ascii="Arial"/>
                <w:sz w:val="21"/>
              </w:rPr>
            </w:pPr>
          </w:p>
        </w:tc>
        <w:tc>
          <w:tcPr>
            <w:tcW w:w="2238" w:type="dxa"/>
            <w:vAlign w:val="top"/>
          </w:tcPr>
          <w:p w14:paraId="29DBD2F7">
            <w:pPr>
              <w:pStyle w:val="13"/>
              <w:spacing w:before="96" w:line="228" w:lineRule="auto"/>
              <w:ind w:left="465"/>
            </w:pPr>
            <w:r>
              <w:rPr>
                <w:spacing w:val="8"/>
              </w:rPr>
              <w:t>局部放电水平</w:t>
            </w:r>
          </w:p>
        </w:tc>
        <w:tc>
          <w:tcPr>
            <w:tcW w:w="992" w:type="dxa"/>
            <w:vAlign w:val="top"/>
          </w:tcPr>
          <w:p w14:paraId="6625E2FA">
            <w:pPr>
              <w:spacing w:before="132" w:line="197" w:lineRule="auto"/>
              <w:ind w:left="364"/>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pC</w:t>
            </w:r>
          </w:p>
        </w:tc>
        <w:tc>
          <w:tcPr>
            <w:tcW w:w="3966" w:type="dxa"/>
            <w:vAlign w:val="top"/>
          </w:tcPr>
          <w:p w14:paraId="19973E2D">
            <w:pPr>
              <w:pStyle w:val="13"/>
              <w:spacing w:before="96" w:line="278" w:lineRule="exact"/>
              <w:ind w:left="1839"/>
              <w:rPr>
                <w:rFonts w:ascii="Times New Roman" w:hAnsi="Times New Roman" w:eastAsia="Times New Roman" w:cs="Times New Roman"/>
              </w:rPr>
            </w:pPr>
            <w:r>
              <w:rPr>
                <w:spacing w:val="23"/>
                <w:w w:val="123"/>
                <w:position w:val="1"/>
              </w:rPr>
              <w:t>&lt;</w:t>
            </w:r>
            <w:r>
              <w:rPr>
                <w:rFonts w:ascii="Times New Roman" w:hAnsi="Times New Roman" w:eastAsia="Times New Roman" w:cs="Times New Roman"/>
                <w:spacing w:val="23"/>
                <w:w w:val="123"/>
                <w:position w:val="1"/>
              </w:rPr>
              <w:t>5</w:t>
            </w:r>
          </w:p>
        </w:tc>
      </w:tr>
      <w:tr w14:paraId="07BE48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709" w:type="dxa"/>
            <w:vMerge w:val="continue"/>
            <w:tcBorders>
              <w:top w:val="nil"/>
            </w:tcBorders>
            <w:vAlign w:val="top"/>
          </w:tcPr>
          <w:p w14:paraId="5769AF58">
            <w:pPr>
              <w:rPr>
                <w:rFonts w:ascii="Arial"/>
                <w:sz w:val="21"/>
              </w:rPr>
            </w:pPr>
          </w:p>
        </w:tc>
        <w:tc>
          <w:tcPr>
            <w:tcW w:w="1020" w:type="dxa"/>
            <w:vMerge w:val="continue"/>
            <w:tcBorders>
              <w:top w:val="nil"/>
            </w:tcBorders>
            <w:vAlign w:val="top"/>
          </w:tcPr>
          <w:p w14:paraId="0349FF0A">
            <w:pPr>
              <w:rPr>
                <w:rFonts w:ascii="Arial"/>
                <w:sz w:val="21"/>
              </w:rPr>
            </w:pPr>
          </w:p>
        </w:tc>
        <w:tc>
          <w:tcPr>
            <w:tcW w:w="2238" w:type="dxa"/>
            <w:vAlign w:val="top"/>
          </w:tcPr>
          <w:p w14:paraId="36A1D76C">
            <w:pPr>
              <w:pStyle w:val="13"/>
              <w:spacing w:before="151" w:line="252" w:lineRule="auto"/>
              <w:ind w:left="238" w:right="129" w:hanging="79"/>
            </w:pPr>
            <w:r>
              <w:rPr>
                <w:spacing w:val="6"/>
              </w:rPr>
              <w:t>电流互感器连接位置</w:t>
            </w:r>
            <w:r>
              <w:t xml:space="preserve"> </w:t>
            </w:r>
            <w:r>
              <w:rPr>
                <w:spacing w:val="5"/>
              </w:rPr>
              <w:t>电阻器的首段</w:t>
            </w:r>
            <w:r>
              <w:rPr>
                <w:rFonts w:ascii="Times New Roman" w:hAnsi="Times New Roman" w:eastAsia="Times New Roman" w:cs="Times New Roman"/>
                <w:spacing w:val="5"/>
              </w:rPr>
              <w:t>/</w:t>
            </w:r>
            <w:r>
              <w:rPr>
                <w:spacing w:val="5"/>
              </w:rPr>
              <w:t>末端</w:t>
            </w:r>
          </w:p>
        </w:tc>
        <w:tc>
          <w:tcPr>
            <w:tcW w:w="992" w:type="dxa"/>
            <w:vAlign w:val="top"/>
          </w:tcPr>
          <w:p w14:paraId="4EA945A4">
            <w:pPr>
              <w:rPr>
                <w:rFonts w:ascii="Arial"/>
                <w:sz w:val="21"/>
              </w:rPr>
            </w:pPr>
          </w:p>
        </w:tc>
        <w:tc>
          <w:tcPr>
            <w:tcW w:w="3966" w:type="dxa"/>
            <w:vAlign w:val="top"/>
          </w:tcPr>
          <w:p w14:paraId="31B24EBB">
            <w:pPr>
              <w:pStyle w:val="13"/>
              <w:spacing w:before="294" w:line="228" w:lineRule="auto"/>
              <w:ind w:left="1228"/>
            </w:pPr>
            <w:r>
              <w:rPr>
                <w:spacing w:val="5"/>
              </w:rPr>
              <w:t>（按设计要求）</w:t>
            </w:r>
          </w:p>
        </w:tc>
      </w:tr>
      <w:tr w14:paraId="2330C3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709" w:type="dxa"/>
            <w:vMerge w:val="restart"/>
            <w:tcBorders>
              <w:bottom w:val="nil"/>
            </w:tcBorders>
            <w:vAlign w:val="top"/>
          </w:tcPr>
          <w:p w14:paraId="0D94B643">
            <w:pPr>
              <w:spacing w:line="278" w:lineRule="auto"/>
              <w:rPr>
                <w:rFonts w:ascii="Arial"/>
                <w:sz w:val="21"/>
              </w:rPr>
            </w:pPr>
          </w:p>
          <w:p w14:paraId="3A717D76">
            <w:pPr>
              <w:spacing w:line="279" w:lineRule="auto"/>
              <w:rPr>
                <w:rFonts w:ascii="Arial"/>
                <w:sz w:val="21"/>
              </w:rPr>
            </w:pPr>
          </w:p>
          <w:p w14:paraId="655ABCE9">
            <w:pPr>
              <w:spacing w:line="279" w:lineRule="auto"/>
              <w:rPr>
                <w:rFonts w:ascii="Arial"/>
                <w:sz w:val="21"/>
              </w:rPr>
            </w:pPr>
          </w:p>
          <w:p w14:paraId="691CE4EB">
            <w:pPr>
              <w:spacing w:before="60" w:line="192" w:lineRule="auto"/>
              <w:ind w:left="306"/>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4</w:t>
            </w:r>
          </w:p>
        </w:tc>
        <w:tc>
          <w:tcPr>
            <w:tcW w:w="1020" w:type="dxa"/>
            <w:vMerge w:val="restart"/>
            <w:tcBorders>
              <w:bottom w:val="nil"/>
            </w:tcBorders>
            <w:vAlign w:val="top"/>
          </w:tcPr>
          <w:p w14:paraId="63294266">
            <w:pPr>
              <w:spacing w:line="363" w:lineRule="auto"/>
              <w:rPr>
                <w:rFonts w:ascii="Arial"/>
                <w:sz w:val="21"/>
              </w:rPr>
            </w:pPr>
          </w:p>
          <w:p w14:paraId="01B8D248">
            <w:pPr>
              <w:pStyle w:val="13"/>
              <w:spacing w:line="233" w:lineRule="auto"/>
              <w:ind w:left="293"/>
            </w:pPr>
            <w:r>
              <w:rPr>
                <w:spacing w:val="2"/>
              </w:rPr>
              <w:t>智能</w:t>
            </w:r>
            <w:r>
              <w:t xml:space="preserve">  </w:t>
            </w:r>
            <w:r>
              <w:rPr>
                <w:spacing w:val="6"/>
              </w:rPr>
              <w:t>监控器</w:t>
            </w:r>
            <w:r>
              <w:t xml:space="preserve"> </w:t>
            </w:r>
          </w:p>
        </w:tc>
        <w:tc>
          <w:tcPr>
            <w:tcW w:w="2238" w:type="dxa"/>
            <w:vAlign w:val="top"/>
          </w:tcPr>
          <w:p w14:paraId="1C4DCD62">
            <w:pPr>
              <w:pStyle w:val="13"/>
              <w:spacing w:before="240" w:line="229" w:lineRule="auto"/>
              <w:ind w:left="906"/>
            </w:pPr>
            <w:r>
              <w:rPr>
                <w:spacing w:val="3"/>
              </w:rPr>
              <w:t>功能</w:t>
            </w:r>
          </w:p>
        </w:tc>
        <w:tc>
          <w:tcPr>
            <w:tcW w:w="992" w:type="dxa"/>
            <w:vAlign w:val="top"/>
          </w:tcPr>
          <w:p w14:paraId="1DA819B1">
            <w:pPr>
              <w:rPr>
                <w:rFonts w:ascii="Arial"/>
                <w:sz w:val="21"/>
              </w:rPr>
            </w:pPr>
          </w:p>
        </w:tc>
        <w:tc>
          <w:tcPr>
            <w:tcW w:w="3966" w:type="dxa"/>
            <w:vAlign w:val="top"/>
          </w:tcPr>
          <w:p w14:paraId="40EA7A87">
            <w:pPr>
              <w:pStyle w:val="13"/>
              <w:spacing w:before="97" w:line="228" w:lineRule="auto"/>
              <w:ind w:left="122"/>
            </w:pPr>
            <w:r>
              <w:rPr>
                <w:spacing w:val="9"/>
              </w:rPr>
              <w:t>实时监测接地电阻的温度、电流等运行</w:t>
            </w:r>
          </w:p>
          <w:p w14:paraId="4C6D522E">
            <w:pPr>
              <w:pStyle w:val="13"/>
              <w:spacing w:before="26" w:line="228" w:lineRule="auto"/>
              <w:ind w:left="1548"/>
            </w:pPr>
            <w:r>
              <w:rPr>
                <w:spacing w:val="7"/>
              </w:rPr>
              <w:t>状态参数</w:t>
            </w:r>
          </w:p>
        </w:tc>
      </w:tr>
      <w:tr w14:paraId="55D39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2A0445CA">
            <w:pPr>
              <w:rPr>
                <w:rFonts w:ascii="Arial"/>
                <w:sz w:val="21"/>
              </w:rPr>
            </w:pPr>
          </w:p>
        </w:tc>
        <w:tc>
          <w:tcPr>
            <w:tcW w:w="1020" w:type="dxa"/>
            <w:vMerge w:val="continue"/>
            <w:tcBorders>
              <w:top w:val="nil"/>
              <w:bottom w:val="nil"/>
            </w:tcBorders>
            <w:vAlign w:val="top"/>
          </w:tcPr>
          <w:p w14:paraId="10561154">
            <w:pPr>
              <w:rPr>
                <w:rFonts w:ascii="Arial"/>
                <w:sz w:val="21"/>
              </w:rPr>
            </w:pPr>
          </w:p>
        </w:tc>
        <w:tc>
          <w:tcPr>
            <w:tcW w:w="2238" w:type="dxa"/>
            <w:vAlign w:val="top"/>
          </w:tcPr>
          <w:p w14:paraId="6519732F">
            <w:pPr>
              <w:pStyle w:val="13"/>
              <w:spacing w:before="96" w:line="229" w:lineRule="auto"/>
              <w:ind w:left="154"/>
            </w:pPr>
            <w:r>
              <w:rPr>
                <w:spacing w:val="6"/>
              </w:rPr>
              <w:t>中性点电流测量误差</w:t>
            </w:r>
          </w:p>
        </w:tc>
        <w:tc>
          <w:tcPr>
            <w:tcW w:w="992" w:type="dxa"/>
            <w:vAlign w:val="top"/>
          </w:tcPr>
          <w:p w14:paraId="6D44A241">
            <w:pPr>
              <w:spacing w:before="132" w:line="195" w:lineRule="auto"/>
              <w:ind w:left="408"/>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3966" w:type="dxa"/>
            <w:vAlign w:val="top"/>
          </w:tcPr>
          <w:p w14:paraId="29DC06FE">
            <w:pPr>
              <w:pStyle w:val="13"/>
              <w:spacing w:before="97" w:line="280" w:lineRule="exact"/>
              <w:ind w:left="1839"/>
              <w:rPr>
                <w:rFonts w:ascii="Times New Roman" w:hAnsi="Times New Roman" w:eastAsia="Times New Roman" w:cs="Times New Roman"/>
              </w:rPr>
            </w:pPr>
            <w:r>
              <w:rPr>
                <w:spacing w:val="21"/>
                <w:w w:val="125"/>
                <w:position w:val="1"/>
              </w:rPr>
              <w:t>&lt;</w:t>
            </w:r>
            <w:r>
              <w:rPr>
                <w:rFonts w:ascii="Times New Roman" w:hAnsi="Times New Roman" w:eastAsia="Times New Roman" w:cs="Times New Roman"/>
                <w:spacing w:val="21"/>
                <w:w w:val="125"/>
                <w:position w:val="1"/>
              </w:rPr>
              <w:t>2</w:t>
            </w:r>
          </w:p>
        </w:tc>
      </w:tr>
      <w:tr w14:paraId="7A571C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64F8AF06">
            <w:pPr>
              <w:rPr>
                <w:rFonts w:ascii="Arial"/>
                <w:sz w:val="21"/>
              </w:rPr>
            </w:pPr>
          </w:p>
        </w:tc>
        <w:tc>
          <w:tcPr>
            <w:tcW w:w="1020" w:type="dxa"/>
            <w:vMerge w:val="continue"/>
            <w:tcBorders>
              <w:top w:val="nil"/>
              <w:bottom w:val="nil"/>
            </w:tcBorders>
            <w:vAlign w:val="top"/>
          </w:tcPr>
          <w:p w14:paraId="74002BAC">
            <w:pPr>
              <w:rPr>
                <w:rFonts w:ascii="Arial"/>
                <w:sz w:val="21"/>
              </w:rPr>
            </w:pPr>
          </w:p>
        </w:tc>
        <w:tc>
          <w:tcPr>
            <w:tcW w:w="2238" w:type="dxa"/>
            <w:vAlign w:val="top"/>
          </w:tcPr>
          <w:p w14:paraId="4383D344">
            <w:pPr>
              <w:pStyle w:val="13"/>
              <w:spacing w:before="97" w:line="227" w:lineRule="auto"/>
              <w:ind w:left="465"/>
            </w:pPr>
            <w:r>
              <w:rPr>
                <w:spacing w:val="8"/>
              </w:rPr>
              <w:t>温度测量精度</w:t>
            </w:r>
          </w:p>
        </w:tc>
        <w:tc>
          <w:tcPr>
            <w:tcW w:w="992" w:type="dxa"/>
            <w:vAlign w:val="top"/>
          </w:tcPr>
          <w:p w14:paraId="3D8B1533">
            <w:pPr>
              <w:spacing w:before="132" w:line="195" w:lineRule="auto"/>
              <w:ind w:left="408"/>
              <w:rPr>
                <w:rFonts w:ascii="Times New Roman" w:hAnsi="Times New Roman" w:eastAsia="Times New Roman" w:cs="Times New Roman"/>
                <w:sz w:val="21"/>
                <w:szCs w:val="21"/>
              </w:rPr>
            </w:pPr>
            <w:r>
              <w:rPr>
                <w:rFonts w:ascii="Times New Roman" w:hAnsi="Times New Roman" w:eastAsia="Times New Roman" w:cs="Times New Roman"/>
                <w:sz w:val="21"/>
                <w:szCs w:val="21"/>
              </w:rPr>
              <w:t>%</w:t>
            </w:r>
          </w:p>
        </w:tc>
        <w:tc>
          <w:tcPr>
            <w:tcW w:w="3966" w:type="dxa"/>
            <w:vAlign w:val="top"/>
          </w:tcPr>
          <w:p w14:paraId="19C9E617">
            <w:pPr>
              <w:pStyle w:val="13"/>
              <w:spacing w:before="97" w:line="281" w:lineRule="exact"/>
              <w:ind w:left="1839"/>
              <w:rPr>
                <w:rFonts w:ascii="Times New Roman" w:hAnsi="Times New Roman" w:eastAsia="Times New Roman" w:cs="Times New Roman"/>
              </w:rPr>
            </w:pPr>
            <w:r>
              <w:rPr>
                <w:spacing w:val="21"/>
                <w:w w:val="125"/>
                <w:position w:val="1"/>
              </w:rPr>
              <w:t>&lt;</w:t>
            </w:r>
            <w:r>
              <w:rPr>
                <w:rFonts w:ascii="Times New Roman" w:hAnsi="Times New Roman" w:eastAsia="Times New Roman" w:cs="Times New Roman"/>
                <w:spacing w:val="21"/>
                <w:w w:val="125"/>
                <w:position w:val="1"/>
              </w:rPr>
              <w:t>2</w:t>
            </w:r>
          </w:p>
        </w:tc>
      </w:tr>
      <w:tr w14:paraId="45352B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709" w:type="dxa"/>
            <w:vMerge w:val="continue"/>
            <w:tcBorders>
              <w:top w:val="nil"/>
            </w:tcBorders>
            <w:vAlign w:val="top"/>
          </w:tcPr>
          <w:p w14:paraId="7A534C89">
            <w:pPr>
              <w:rPr>
                <w:rFonts w:ascii="Arial"/>
                <w:sz w:val="21"/>
              </w:rPr>
            </w:pPr>
          </w:p>
        </w:tc>
        <w:tc>
          <w:tcPr>
            <w:tcW w:w="1020" w:type="dxa"/>
            <w:vMerge w:val="continue"/>
            <w:tcBorders>
              <w:top w:val="nil"/>
            </w:tcBorders>
            <w:vAlign w:val="top"/>
          </w:tcPr>
          <w:p w14:paraId="36C7BC40">
            <w:pPr>
              <w:rPr>
                <w:rFonts w:ascii="Arial"/>
                <w:sz w:val="21"/>
              </w:rPr>
            </w:pPr>
          </w:p>
        </w:tc>
        <w:tc>
          <w:tcPr>
            <w:tcW w:w="2238" w:type="dxa"/>
            <w:vAlign w:val="top"/>
          </w:tcPr>
          <w:p w14:paraId="20C43869">
            <w:pPr>
              <w:pStyle w:val="13"/>
              <w:spacing w:before="98" w:line="229" w:lineRule="auto"/>
              <w:ind w:left="465"/>
            </w:pPr>
            <w:r>
              <w:rPr>
                <w:spacing w:val="8"/>
              </w:rPr>
              <w:t>工频耐受电压</w:t>
            </w:r>
          </w:p>
        </w:tc>
        <w:tc>
          <w:tcPr>
            <w:tcW w:w="992" w:type="dxa"/>
            <w:vAlign w:val="top"/>
          </w:tcPr>
          <w:p w14:paraId="28C98C70">
            <w:pPr>
              <w:spacing w:before="129" w:line="199" w:lineRule="auto"/>
              <w:ind w:left="3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kV</w:t>
            </w:r>
          </w:p>
        </w:tc>
        <w:tc>
          <w:tcPr>
            <w:tcW w:w="3966" w:type="dxa"/>
            <w:vAlign w:val="top"/>
          </w:tcPr>
          <w:p w14:paraId="161B0CF1">
            <w:pPr>
              <w:spacing w:before="133" w:line="195" w:lineRule="auto"/>
              <w:ind w:left="1928"/>
              <w:rPr>
                <w:rFonts w:ascii="Times New Roman" w:hAnsi="Times New Roman" w:eastAsia="Times New Roman" w:cs="Times New Roman"/>
                <w:sz w:val="21"/>
                <w:szCs w:val="21"/>
              </w:rPr>
            </w:pPr>
            <w:r>
              <w:rPr>
                <w:rFonts w:ascii="Times New Roman" w:hAnsi="Times New Roman" w:eastAsia="Times New Roman" w:cs="Times New Roman"/>
                <w:sz w:val="21"/>
                <w:szCs w:val="21"/>
              </w:rPr>
              <w:t>2</w:t>
            </w:r>
          </w:p>
        </w:tc>
      </w:tr>
      <w:tr w14:paraId="6301B9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restart"/>
            <w:tcBorders>
              <w:bottom w:val="nil"/>
            </w:tcBorders>
            <w:vAlign w:val="top"/>
          </w:tcPr>
          <w:p w14:paraId="1777351C">
            <w:pPr>
              <w:spacing w:line="242" w:lineRule="auto"/>
              <w:rPr>
                <w:rFonts w:ascii="Arial"/>
                <w:sz w:val="21"/>
              </w:rPr>
            </w:pPr>
          </w:p>
          <w:p w14:paraId="3CFBB6E9">
            <w:pPr>
              <w:spacing w:line="242" w:lineRule="auto"/>
              <w:rPr>
                <w:rFonts w:ascii="Arial"/>
                <w:sz w:val="21"/>
              </w:rPr>
            </w:pPr>
          </w:p>
          <w:p w14:paraId="5E8E8649">
            <w:pPr>
              <w:spacing w:before="60" w:line="195" w:lineRule="auto"/>
              <w:ind w:left="305"/>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5</w:t>
            </w:r>
          </w:p>
        </w:tc>
        <w:tc>
          <w:tcPr>
            <w:tcW w:w="1020" w:type="dxa"/>
            <w:vMerge w:val="restart"/>
            <w:tcBorders>
              <w:bottom w:val="nil"/>
            </w:tcBorders>
            <w:vAlign w:val="top"/>
          </w:tcPr>
          <w:p w14:paraId="501FF052">
            <w:pPr>
              <w:pStyle w:val="13"/>
              <w:spacing w:before="226" w:line="229" w:lineRule="auto"/>
              <w:ind w:left="196"/>
            </w:pPr>
            <w:r>
              <w:rPr>
                <w:spacing w:val="2"/>
              </w:rPr>
              <w:t>隔离开</w:t>
            </w:r>
          </w:p>
          <w:p w14:paraId="2587A129">
            <w:pPr>
              <w:pStyle w:val="13"/>
              <w:spacing w:before="25" w:line="255" w:lineRule="auto"/>
              <w:ind w:left="293" w:right="180" w:hanging="106"/>
            </w:pPr>
            <w:r>
              <w:rPr>
                <w:spacing w:val="5"/>
              </w:rPr>
              <w:t>关</w:t>
            </w:r>
          </w:p>
        </w:tc>
        <w:tc>
          <w:tcPr>
            <w:tcW w:w="2238" w:type="dxa"/>
            <w:vAlign w:val="top"/>
          </w:tcPr>
          <w:p w14:paraId="39CF321A">
            <w:pPr>
              <w:pStyle w:val="13"/>
              <w:spacing w:before="96" w:line="228" w:lineRule="auto"/>
              <w:ind w:left="905"/>
            </w:pPr>
            <w:r>
              <w:rPr>
                <w:spacing w:val="4"/>
              </w:rPr>
              <w:t>极数</w:t>
            </w:r>
          </w:p>
        </w:tc>
        <w:tc>
          <w:tcPr>
            <w:tcW w:w="992" w:type="dxa"/>
            <w:vAlign w:val="top"/>
          </w:tcPr>
          <w:p w14:paraId="3449868D">
            <w:pPr>
              <w:rPr>
                <w:rFonts w:ascii="Arial"/>
                <w:sz w:val="21"/>
              </w:rPr>
            </w:pPr>
          </w:p>
        </w:tc>
        <w:tc>
          <w:tcPr>
            <w:tcW w:w="3966" w:type="dxa"/>
            <w:vAlign w:val="top"/>
          </w:tcPr>
          <w:p w14:paraId="6783CB2F">
            <w:pPr>
              <w:pStyle w:val="13"/>
              <w:spacing w:before="96" w:line="229" w:lineRule="auto"/>
              <w:ind w:left="1769"/>
            </w:pPr>
            <w:r>
              <w:rPr>
                <w:spacing w:val="4"/>
              </w:rPr>
              <w:t>单极</w:t>
            </w:r>
          </w:p>
        </w:tc>
      </w:tr>
      <w:tr w14:paraId="68D15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bottom w:val="nil"/>
            </w:tcBorders>
            <w:vAlign w:val="top"/>
          </w:tcPr>
          <w:p w14:paraId="2FB7EC5F">
            <w:pPr>
              <w:rPr>
                <w:rFonts w:ascii="Arial"/>
                <w:sz w:val="21"/>
              </w:rPr>
            </w:pPr>
          </w:p>
        </w:tc>
        <w:tc>
          <w:tcPr>
            <w:tcW w:w="1020" w:type="dxa"/>
            <w:vMerge w:val="continue"/>
            <w:tcBorders>
              <w:top w:val="nil"/>
              <w:bottom w:val="nil"/>
            </w:tcBorders>
            <w:vAlign w:val="top"/>
          </w:tcPr>
          <w:p w14:paraId="03045444">
            <w:pPr>
              <w:rPr>
                <w:rFonts w:ascii="Arial"/>
                <w:sz w:val="21"/>
              </w:rPr>
            </w:pPr>
          </w:p>
        </w:tc>
        <w:tc>
          <w:tcPr>
            <w:tcW w:w="2238" w:type="dxa"/>
            <w:vAlign w:val="top"/>
          </w:tcPr>
          <w:p w14:paraId="1874C89A">
            <w:pPr>
              <w:pStyle w:val="13"/>
              <w:spacing w:before="97" w:line="228" w:lineRule="auto"/>
              <w:ind w:left="682"/>
            </w:pPr>
            <w:r>
              <w:rPr>
                <w:spacing w:val="7"/>
              </w:rPr>
              <w:t>额定电压</w:t>
            </w:r>
          </w:p>
        </w:tc>
        <w:tc>
          <w:tcPr>
            <w:tcW w:w="992" w:type="dxa"/>
            <w:vAlign w:val="top"/>
          </w:tcPr>
          <w:p w14:paraId="1A0F83B0">
            <w:pPr>
              <w:spacing w:before="128" w:line="199" w:lineRule="auto"/>
              <w:ind w:left="360"/>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kV</w:t>
            </w:r>
          </w:p>
        </w:tc>
        <w:tc>
          <w:tcPr>
            <w:tcW w:w="3966" w:type="dxa"/>
            <w:vAlign w:val="top"/>
          </w:tcPr>
          <w:p w14:paraId="0422CA87">
            <w:pPr>
              <w:spacing w:before="132" w:line="195" w:lineRule="auto"/>
              <w:ind w:left="1895"/>
              <w:rPr>
                <w:rFonts w:ascii="Times New Roman" w:hAnsi="Times New Roman" w:eastAsia="Times New Roman" w:cs="Times New Roman"/>
                <w:sz w:val="21"/>
                <w:szCs w:val="21"/>
              </w:rPr>
            </w:pPr>
            <w:r>
              <w:rPr>
                <w:rFonts w:ascii="Times New Roman" w:hAnsi="Times New Roman" w:eastAsia="Times New Roman" w:cs="Times New Roman"/>
                <w:spacing w:val="-8"/>
                <w:sz w:val="21"/>
                <w:szCs w:val="21"/>
              </w:rPr>
              <w:t>12</w:t>
            </w:r>
          </w:p>
        </w:tc>
      </w:tr>
      <w:tr w14:paraId="038B8C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709" w:type="dxa"/>
            <w:vMerge w:val="continue"/>
            <w:tcBorders>
              <w:top w:val="nil"/>
            </w:tcBorders>
            <w:vAlign w:val="top"/>
          </w:tcPr>
          <w:p w14:paraId="63CECE4A">
            <w:pPr>
              <w:rPr>
                <w:rFonts w:ascii="Arial"/>
                <w:sz w:val="21"/>
              </w:rPr>
            </w:pPr>
          </w:p>
        </w:tc>
        <w:tc>
          <w:tcPr>
            <w:tcW w:w="1020" w:type="dxa"/>
            <w:vMerge w:val="continue"/>
            <w:tcBorders>
              <w:top w:val="nil"/>
            </w:tcBorders>
            <w:vAlign w:val="top"/>
          </w:tcPr>
          <w:p w14:paraId="48E034DF">
            <w:pPr>
              <w:rPr>
                <w:rFonts w:ascii="Arial"/>
                <w:sz w:val="21"/>
              </w:rPr>
            </w:pPr>
          </w:p>
        </w:tc>
        <w:tc>
          <w:tcPr>
            <w:tcW w:w="2238" w:type="dxa"/>
            <w:vAlign w:val="top"/>
          </w:tcPr>
          <w:p w14:paraId="07019013">
            <w:pPr>
              <w:pStyle w:val="13"/>
              <w:spacing w:before="97" w:line="228" w:lineRule="auto"/>
              <w:ind w:left="682"/>
            </w:pPr>
            <w:r>
              <w:rPr>
                <w:spacing w:val="7"/>
              </w:rPr>
              <w:t>额定电流</w:t>
            </w:r>
          </w:p>
        </w:tc>
        <w:tc>
          <w:tcPr>
            <w:tcW w:w="992" w:type="dxa"/>
            <w:vAlign w:val="top"/>
          </w:tcPr>
          <w:p w14:paraId="21EB8062">
            <w:pPr>
              <w:spacing w:before="134" w:line="195" w:lineRule="auto"/>
              <w:ind w:left="415"/>
              <w:rPr>
                <w:rFonts w:ascii="Times New Roman" w:hAnsi="Times New Roman" w:eastAsia="Times New Roman" w:cs="Times New Roman"/>
                <w:sz w:val="21"/>
                <w:szCs w:val="21"/>
              </w:rPr>
            </w:pPr>
            <w:r>
              <w:rPr>
                <w:rFonts w:ascii="Times New Roman" w:hAnsi="Times New Roman" w:eastAsia="Times New Roman" w:cs="Times New Roman"/>
                <w:spacing w:val="5"/>
                <w:sz w:val="21"/>
                <w:szCs w:val="21"/>
              </w:rPr>
              <w:t>A</w:t>
            </w:r>
          </w:p>
        </w:tc>
        <w:tc>
          <w:tcPr>
            <w:tcW w:w="3966" w:type="dxa"/>
            <w:vAlign w:val="top"/>
          </w:tcPr>
          <w:p w14:paraId="63D69E1B">
            <w:pPr>
              <w:pStyle w:val="13"/>
              <w:spacing w:before="97" w:line="228" w:lineRule="auto"/>
              <w:ind w:left="1053"/>
            </w:pPr>
            <w:r>
              <w:rPr>
                <w:rFonts w:ascii="Times New Roman" w:hAnsi="Times New Roman" w:eastAsia="Times New Roman" w:cs="Times New Roman"/>
              </w:rPr>
              <w:t xml:space="preserve">630 </w:t>
            </w:r>
            <w:r>
              <w:t>（按设计要求）</w:t>
            </w:r>
          </w:p>
        </w:tc>
      </w:tr>
      <w:tr w14:paraId="12C603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709" w:type="dxa"/>
            <w:vAlign w:val="top"/>
          </w:tcPr>
          <w:p w14:paraId="2DABDEB8">
            <w:pPr>
              <w:spacing w:before="280" w:line="192" w:lineRule="auto"/>
              <w:ind w:left="304"/>
              <w:rPr>
                <w:rFonts w:hint="eastAsia" w:ascii="Times New Roman" w:hAnsi="Times New Roman" w:eastAsia="宋体" w:cs="Times New Roman"/>
                <w:sz w:val="21"/>
                <w:szCs w:val="21"/>
                <w:lang w:eastAsia="zh-CN"/>
              </w:rPr>
            </w:pPr>
            <w:r>
              <w:rPr>
                <w:rFonts w:hint="eastAsia" w:ascii="Times New Roman" w:hAnsi="Times New Roman" w:eastAsia="宋体" w:cs="Times New Roman"/>
                <w:sz w:val="21"/>
                <w:szCs w:val="21"/>
                <w:lang w:val="en-US" w:eastAsia="zh-CN"/>
              </w:rPr>
              <w:t>6</w:t>
            </w:r>
          </w:p>
        </w:tc>
        <w:tc>
          <w:tcPr>
            <w:tcW w:w="1020" w:type="dxa"/>
            <w:vAlign w:val="top"/>
          </w:tcPr>
          <w:p w14:paraId="1E1C923F">
            <w:pPr>
              <w:pStyle w:val="13"/>
              <w:spacing w:before="97" w:line="229" w:lineRule="auto"/>
              <w:ind w:left="185"/>
            </w:pPr>
            <w:r>
              <w:rPr>
                <w:spacing w:val="6"/>
              </w:rPr>
              <w:t>箱体外</w:t>
            </w:r>
          </w:p>
          <w:p w14:paraId="2558BA51">
            <w:pPr>
              <w:pStyle w:val="13"/>
              <w:spacing w:before="25" w:line="228" w:lineRule="auto"/>
              <w:ind w:left="410"/>
            </w:pPr>
            <w:r>
              <w:t>壳</w:t>
            </w:r>
          </w:p>
        </w:tc>
        <w:tc>
          <w:tcPr>
            <w:tcW w:w="2238" w:type="dxa"/>
            <w:vAlign w:val="top"/>
          </w:tcPr>
          <w:p w14:paraId="3A897D59">
            <w:pPr>
              <w:pStyle w:val="13"/>
              <w:spacing w:before="240" w:line="228" w:lineRule="auto"/>
              <w:ind w:left="696"/>
            </w:pPr>
            <w:r>
              <w:rPr>
                <w:spacing w:val="4"/>
              </w:rPr>
              <w:t>防护等级</w:t>
            </w:r>
          </w:p>
        </w:tc>
        <w:tc>
          <w:tcPr>
            <w:tcW w:w="992" w:type="dxa"/>
            <w:vAlign w:val="top"/>
          </w:tcPr>
          <w:p w14:paraId="76CE131F">
            <w:pPr>
              <w:rPr>
                <w:rFonts w:ascii="Arial"/>
                <w:sz w:val="21"/>
              </w:rPr>
            </w:pPr>
          </w:p>
        </w:tc>
        <w:tc>
          <w:tcPr>
            <w:tcW w:w="3966" w:type="dxa"/>
            <w:vAlign w:val="top"/>
          </w:tcPr>
          <w:p w14:paraId="641F4CE2">
            <w:pPr>
              <w:pStyle w:val="13"/>
              <w:spacing w:before="128" w:line="247" w:lineRule="auto"/>
              <w:ind w:right="185"/>
              <w:rPr>
                <w:rFonts w:hint="eastAsia" w:eastAsia="宋体"/>
                <w:lang w:eastAsia="zh-CN"/>
              </w:rPr>
            </w:pPr>
            <w:r>
              <w:rPr>
                <w:spacing w:val="2"/>
              </w:rPr>
              <w:t>不低于</w:t>
            </w:r>
            <w:r>
              <w:rPr>
                <w:spacing w:val="-40"/>
              </w:rPr>
              <w:t xml:space="preserve"> </w:t>
            </w:r>
            <w:r>
              <w:rPr>
                <w:rFonts w:ascii="Times New Roman" w:hAnsi="Times New Roman" w:eastAsia="Times New Roman" w:cs="Times New Roman"/>
              </w:rPr>
              <w:t>IP</w:t>
            </w:r>
            <w:r>
              <w:rPr>
                <w:rFonts w:ascii="Times New Roman" w:hAnsi="Times New Roman" w:eastAsia="Times New Roman" w:cs="Times New Roman"/>
                <w:spacing w:val="2"/>
              </w:rPr>
              <w:t>3</w:t>
            </w:r>
            <w:r>
              <w:rPr>
                <w:rFonts w:hint="eastAsia" w:ascii="Times New Roman" w:hAnsi="Times New Roman" w:cs="Times New Roman"/>
                <w:spacing w:val="2"/>
                <w:lang w:val="en-US" w:eastAsia="zh-CN"/>
              </w:rPr>
              <w:t>0</w:t>
            </w:r>
          </w:p>
        </w:tc>
      </w:tr>
    </w:tbl>
    <w:p w14:paraId="52E9A36B">
      <w:pPr>
        <w:rPr>
          <w:rFonts w:ascii="Arial"/>
          <w:sz w:val="21"/>
        </w:rPr>
      </w:pPr>
    </w:p>
    <w:p w14:paraId="58686B68">
      <w:pPr>
        <w:spacing w:before="19"/>
        <w:rPr>
          <w:rFonts w:ascii="黑体" w:hAnsi="黑体" w:eastAsia="黑体" w:cs="黑体"/>
          <w:sz w:val="27"/>
          <w:szCs w:val="27"/>
        </w:rPr>
      </w:pPr>
      <w:r>
        <w:drawing>
          <wp:anchor distT="0" distB="0" distL="0" distR="0" simplePos="0" relativeHeight="251675648" behindDoc="0" locked="0" layoutInCell="0" allowOverlap="1">
            <wp:simplePos x="0" y="0"/>
            <wp:positionH relativeFrom="page">
              <wp:posOffset>1061085</wp:posOffset>
            </wp:positionH>
            <wp:positionV relativeFrom="page">
              <wp:posOffset>807720</wp:posOffset>
            </wp:positionV>
            <wp:extent cx="5619115" cy="8890"/>
            <wp:effectExtent l="0" t="0" r="0" b="0"/>
            <wp:wrapNone/>
            <wp:docPr id="176" name="IM 176"/>
            <wp:cNvGraphicFramePr/>
            <a:graphic xmlns:a="http://schemas.openxmlformats.org/drawingml/2006/main">
              <a:graphicData uri="http://schemas.openxmlformats.org/drawingml/2006/picture">
                <pic:pic xmlns:pic="http://schemas.openxmlformats.org/drawingml/2006/picture">
                  <pic:nvPicPr>
                    <pic:cNvPr id="176" name="IM 176"/>
                    <pic:cNvPicPr/>
                  </pic:nvPicPr>
                  <pic:blipFill>
                    <a:blip r:embed="rId33"/>
                    <a:stretch>
                      <a:fillRect/>
                    </a:stretch>
                  </pic:blipFill>
                  <pic:spPr>
                    <a:xfrm>
                      <a:off x="0" y="0"/>
                      <a:ext cx="5618988" cy="9143"/>
                    </a:xfrm>
                    <a:prstGeom prst="rect">
                      <a:avLst/>
                    </a:prstGeom>
                  </pic:spPr>
                </pic:pic>
              </a:graphicData>
            </a:graphic>
          </wp:anchor>
        </w:drawing>
      </w:r>
      <w:r>
        <w:rPr>
          <w:rFonts w:ascii="Times New Roman" w:hAnsi="Times New Roman" w:eastAsia="Times New Roman" w:cs="Times New Roman"/>
          <w:spacing w:val="4"/>
          <w:sz w:val="27"/>
          <w:szCs w:val="27"/>
        </w:rPr>
        <w:t xml:space="preserve">6.    </w:t>
      </w:r>
      <w:r>
        <w:rPr>
          <w:rFonts w:ascii="黑体" w:hAnsi="黑体" w:eastAsia="黑体" w:cs="黑体"/>
          <w:spacing w:val="4"/>
          <w:sz w:val="27"/>
          <w:szCs w:val="27"/>
        </w:rPr>
        <w:t>供货范围</w:t>
      </w:r>
    </w:p>
    <w:p w14:paraId="2DB8B533">
      <w:pPr>
        <w:pStyle w:val="5"/>
        <w:spacing w:before="219" w:line="220" w:lineRule="auto"/>
      </w:pPr>
      <w:r>
        <w:rPr>
          <w:spacing w:val="-1"/>
        </w:rPr>
        <w:t>每套中性点接地电阻柜配置</w:t>
      </w:r>
      <w:r>
        <w:rPr>
          <w:rFonts w:hint="eastAsia"/>
          <w:spacing w:val="-1"/>
          <w:lang w:val="en-US" w:eastAsia="zh-CN"/>
        </w:rPr>
        <w:t>要求</w:t>
      </w:r>
      <w:r>
        <w:rPr>
          <w:spacing w:val="-1"/>
        </w:rPr>
        <w:t>如下</w:t>
      </w:r>
    </w:p>
    <w:tbl>
      <w:tblPr>
        <w:tblStyle w:val="12"/>
        <w:tblW w:w="8869" w:type="dxa"/>
        <w:tblInd w:w="56"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644"/>
        <w:gridCol w:w="1425"/>
        <w:gridCol w:w="2363"/>
        <w:gridCol w:w="775"/>
        <w:gridCol w:w="1112"/>
        <w:gridCol w:w="2550"/>
      </w:tblGrid>
      <w:tr w14:paraId="7E1C9BC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18" w:hRule="atLeast"/>
        </w:trPr>
        <w:tc>
          <w:tcPr>
            <w:tcW w:w="644" w:type="dxa"/>
            <w:tcBorders>
              <w:top w:val="single" w:color="auto" w:sz="4" w:space="0"/>
              <w:left w:val="single" w:color="auto" w:sz="4" w:space="0"/>
              <w:bottom w:val="single" w:color="auto" w:sz="4" w:space="0"/>
              <w:right w:val="single" w:color="auto" w:sz="4" w:space="0"/>
            </w:tcBorders>
            <w:vAlign w:val="top"/>
          </w:tcPr>
          <w:p w14:paraId="54574D0E">
            <w:pPr>
              <w:pStyle w:val="13"/>
              <w:spacing w:before="147" w:line="229" w:lineRule="auto"/>
              <w:ind w:left="154"/>
            </w:pPr>
            <w:r>
              <w:rPr>
                <w:spacing w:val="5"/>
              </w:rPr>
              <w:t>序号</w:t>
            </w:r>
          </w:p>
        </w:tc>
        <w:tc>
          <w:tcPr>
            <w:tcW w:w="1425" w:type="dxa"/>
            <w:tcBorders>
              <w:top w:val="single" w:color="auto" w:sz="4" w:space="0"/>
              <w:left w:val="single" w:color="auto" w:sz="4" w:space="0"/>
              <w:bottom w:val="single" w:color="auto" w:sz="4" w:space="0"/>
              <w:right w:val="single" w:color="auto" w:sz="4" w:space="0"/>
            </w:tcBorders>
            <w:vAlign w:val="top"/>
          </w:tcPr>
          <w:p w14:paraId="6A0350BD">
            <w:pPr>
              <w:pStyle w:val="13"/>
              <w:spacing w:before="147" w:line="229" w:lineRule="auto"/>
              <w:jc w:val="center"/>
            </w:pPr>
            <w:r>
              <w:rPr>
                <w:spacing w:val="6"/>
              </w:rPr>
              <w:t>设备名称</w:t>
            </w:r>
          </w:p>
        </w:tc>
        <w:tc>
          <w:tcPr>
            <w:tcW w:w="2363" w:type="dxa"/>
            <w:tcBorders>
              <w:top w:val="single" w:color="auto" w:sz="4" w:space="0"/>
              <w:left w:val="single" w:color="auto" w:sz="4" w:space="0"/>
              <w:bottom w:val="single" w:color="auto" w:sz="4" w:space="0"/>
              <w:right w:val="single" w:color="auto" w:sz="4" w:space="0"/>
            </w:tcBorders>
            <w:vAlign w:val="top"/>
          </w:tcPr>
          <w:p w14:paraId="490F05C2">
            <w:pPr>
              <w:pStyle w:val="13"/>
              <w:spacing w:before="147" w:line="228" w:lineRule="auto"/>
              <w:ind w:left="913"/>
            </w:pPr>
            <w:r>
              <w:rPr>
                <w:spacing w:val="7"/>
              </w:rPr>
              <w:t>技术数据</w:t>
            </w:r>
          </w:p>
        </w:tc>
        <w:tc>
          <w:tcPr>
            <w:tcW w:w="775" w:type="dxa"/>
            <w:tcBorders>
              <w:top w:val="single" w:color="auto" w:sz="4" w:space="0"/>
              <w:left w:val="single" w:color="auto" w:sz="4" w:space="0"/>
              <w:bottom w:val="single" w:color="auto" w:sz="4" w:space="0"/>
              <w:right w:val="single" w:color="auto" w:sz="4" w:space="0"/>
            </w:tcBorders>
            <w:vAlign w:val="top"/>
          </w:tcPr>
          <w:p w14:paraId="500349A4">
            <w:pPr>
              <w:pStyle w:val="13"/>
              <w:spacing w:before="146" w:line="229" w:lineRule="auto"/>
              <w:ind w:left="214"/>
              <w:jc w:val="both"/>
            </w:pPr>
            <w:r>
              <w:rPr>
                <w:spacing w:val="4"/>
              </w:rPr>
              <w:t>单位</w:t>
            </w:r>
          </w:p>
        </w:tc>
        <w:tc>
          <w:tcPr>
            <w:tcW w:w="1112" w:type="dxa"/>
            <w:tcBorders>
              <w:top w:val="single" w:color="auto" w:sz="4" w:space="0"/>
              <w:left w:val="single" w:color="auto" w:sz="4" w:space="0"/>
              <w:bottom w:val="single" w:color="auto" w:sz="4" w:space="0"/>
              <w:right w:val="single" w:color="auto" w:sz="4" w:space="0"/>
            </w:tcBorders>
            <w:vAlign w:val="top"/>
          </w:tcPr>
          <w:p w14:paraId="6EC7C34A">
            <w:pPr>
              <w:pStyle w:val="13"/>
              <w:spacing w:before="147" w:line="228" w:lineRule="auto"/>
              <w:ind w:left="382"/>
            </w:pPr>
            <w:r>
              <w:rPr>
                <w:spacing w:val="3"/>
              </w:rPr>
              <w:t xml:space="preserve">数量          </w:t>
            </w:r>
          </w:p>
        </w:tc>
        <w:tc>
          <w:tcPr>
            <w:tcW w:w="2550" w:type="dxa"/>
            <w:tcBorders>
              <w:top w:val="single" w:color="auto" w:sz="4" w:space="0"/>
              <w:left w:val="single" w:color="auto" w:sz="4" w:space="0"/>
              <w:bottom w:val="single" w:color="auto" w:sz="4" w:space="0"/>
              <w:right w:val="single" w:color="auto" w:sz="4" w:space="0"/>
            </w:tcBorders>
            <w:vAlign w:val="top"/>
          </w:tcPr>
          <w:p w14:paraId="12E90E8D">
            <w:pPr>
              <w:pStyle w:val="13"/>
              <w:spacing w:before="147" w:line="228" w:lineRule="auto"/>
              <w:ind w:left="382"/>
              <w:rPr>
                <w:rFonts w:hint="default" w:eastAsia="宋体"/>
                <w:spacing w:val="3"/>
                <w:lang w:val="en-US" w:eastAsia="zh-CN"/>
              </w:rPr>
            </w:pPr>
            <w:r>
              <w:rPr>
                <w:rFonts w:hint="eastAsia"/>
                <w:spacing w:val="3"/>
                <w:lang w:val="en-US" w:eastAsia="zh-CN"/>
              </w:rPr>
              <w:t>品牌要求</w:t>
            </w:r>
          </w:p>
        </w:tc>
      </w:tr>
      <w:tr w14:paraId="7309F2D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1" w:hRule="atLeast"/>
        </w:trPr>
        <w:tc>
          <w:tcPr>
            <w:tcW w:w="644" w:type="dxa"/>
            <w:tcBorders>
              <w:top w:val="single" w:color="auto" w:sz="4" w:space="0"/>
              <w:left w:val="single" w:color="auto" w:sz="4" w:space="0"/>
              <w:bottom w:val="single" w:color="auto" w:sz="4" w:space="0"/>
              <w:right w:val="single" w:color="auto" w:sz="4" w:space="0"/>
            </w:tcBorders>
            <w:vAlign w:val="top"/>
          </w:tcPr>
          <w:p w14:paraId="3AA33052">
            <w:pPr>
              <w:spacing w:before="185" w:line="195" w:lineRule="auto"/>
              <w:ind w:left="336"/>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1425" w:type="dxa"/>
            <w:tcBorders>
              <w:top w:val="single" w:color="auto" w:sz="4" w:space="0"/>
              <w:left w:val="single" w:color="auto" w:sz="4" w:space="0"/>
              <w:bottom w:val="single" w:color="auto" w:sz="4" w:space="0"/>
              <w:right w:val="single" w:color="auto" w:sz="4" w:space="0"/>
            </w:tcBorders>
            <w:vAlign w:val="top"/>
          </w:tcPr>
          <w:p w14:paraId="66A61EAE">
            <w:pPr>
              <w:pStyle w:val="13"/>
              <w:spacing w:before="147" w:line="229" w:lineRule="auto"/>
              <w:jc w:val="center"/>
            </w:pPr>
            <w:r>
              <w:rPr>
                <w:spacing w:val="-2"/>
              </w:rPr>
              <w:t>电阻器</w:t>
            </w:r>
          </w:p>
        </w:tc>
        <w:tc>
          <w:tcPr>
            <w:tcW w:w="2363" w:type="dxa"/>
            <w:tcBorders>
              <w:top w:val="single" w:color="auto" w:sz="4" w:space="0"/>
              <w:left w:val="single" w:color="auto" w:sz="4" w:space="0"/>
              <w:bottom w:val="single" w:color="auto" w:sz="4" w:space="0"/>
              <w:right w:val="single" w:color="auto" w:sz="4" w:space="0"/>
            </w:tcBorders>
            <w:vAlign w:val="top"/>
          </w:tcPr>
          <w:p w14:paraId="59B3BBD3">
            <w:pPr>
              <w:pStyle w:val="13"/>
              <w:spacing w:before="138" w:line="229" w:lineRule="auto"/>
              <w:ind w:left="473"/>
              <w:rPr>
                <w:rFonts w:hint="default" w:ascii="Arial" w:eastAsia="宋体"/>
                <w:sz w:val="21"/>
                <w:lang w:val="en-US" w:eastAsia="zh-CN"/>
              </w:rPr>
            </w:pPr>
            <w:r>
              <w:rPr>
                <w:rFonts w:hint="eastAsia"/>
                <w:color w:val="auto"/>
                <w:spacing w:val="8"/>
                <w:lang w:val="en-US" w:eastAsia="zh-CN"/>
              </w:rPr>
              <w:t>不锈钢合金金属</w:t>
            </w:r>
          </w:p>
        </w:tc>
        <w:tc>
          <w:tcPr>
            <w:tcW w:w="775" w:type="dxa"/>
            <w:tcBorders>
              <w:top w:val="single" w:color="auto" w:sz="4" w:space="0"/>
              <w:left w:val="single" w:color="auto" w:sz="4" w:space="0"/>
              <w:bottom w:val="single" w:color="auto" w:sz="4" w:space="0"/>
              <w:right w:val="single" w:color="auto" w:sz="4" w:space="0"/>
            </w:tcBorders>
            <w:vAlign w:val="top"/>
          </w:tcPr>
          <w:p w14:paraId="69964D7A">
            <w:pPr>
              <w:pStyle w:val="13"/>
              <w:spacing w:before="146" w:line="229" w:lineRule="auto"/>
              <w:ind w:left="324"/>
              <w:jc w:val="both"/>
            </w:pPr>
            <w:r>
              <w:t>套</w:t>
            </w:r>
          </w:p>
        </w:tc>
        <w:tc>
          <w:tcPr>
            <w:tcW w:w="1112" w:type="dxa"/>
            <w:tcBorders>
              <w:top w:val="single" w:color="auto" w:sz="4" w:space="0"/>
              <w:left w:val="single" w:color="auto" w:sz="4" w:space="0"/>
              <w:bottom w:val="single" w:color="auto" w:sz="4" w:space="0"/>
              <w:right w:val="single" w:color="auto" w:sz="4" w:space="0"/>
            </w:tcBorders>
            <w:vAlign w:val="top"/>
          </w:tcPr>
          <w:p w14:paraId="4DAED7C5">
            <w:pPr>
              <w:spacing w:before="185" w:line="195" w:lineRule="auto"/>
              <w:ind w:left="61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2550" w:type="dxa"/>
            <w:tcBorders>
              <w:top w:val="single" w:color="auto" w:sz="4" w:space="0"/>
              <w:left w:val="single" w:color="auto" w:sz="4" w:space="0"/>
              <w:bottom w:val="single" w:color="auto" w:sz="4" w:space="0"/>
              <w:right w:val="single" w:color="auto" w:sz="4" w:space="0"/>
            </w:tcBorders>
            <w:vAlign w:val="top"/>
          </w:tcPr>
          <w:p w14:paraId="5068E58F">
            <w:pPr>
              <w:spacing w:before="185" w:line="195" w:lineRule="auto"/>
              <w:ind w:left="618"/>
              <w:rPr>
                <w:rFonts w:ascii="Times New Roman" w:hAnsi="Times New Roman" w:eastAsia="Times New Roman" w:cs="Times New Roman"/>
                <w:sz w:val="21"/>
                <w:szCs w:val="21"/>
              </w:rPr>
            </w:pPr>
          </w:p>
        </w:tc>
      </w:tr>
      <w:tr w14:paraId="46EFEDC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0" w:hRule="atLeast"/>
        </w:trPr>
        <w:tc>
          <w:tcPr>
            <w:tcW w:w="644" w:type="dxa"/>
            <w:tcBorders>
              <w:top w:val="single" w:color="auto" w:sz="4" w:space="0"/>
              <w:left w:val="single" w:color="auto" w:sz="4" w:space="0"/>
              <w:bottom w:val="single" w:color="auto" w:sz="4" w:space="0"/>
              <w:right w:val="single" w:color="auto" w:sz="4" w:space="0"/>
            </w:tcBorders>
            <w:vAlign w:val="top"/>
          </w:tcPr>
          <w:p w14:paraId="66BA38DF">
            <w:pPr>
              <w:spacing w:line="425" w:lineRule="auto"/>
              <w:rPr>
                <w:rFonts w:ascii="Arial"/>
                <w:color w:val="auto"/>
                <w:sz w:val="21"/>
              </w:rPr>
            </w:pPr>
          </w:p>
          <w:p w14:paraId="3367C716">
            <w:pPr>
              <w:spacing w:before="61" w:line="195" w:lineRule="auto"/>
              <w:ind w:left="315"/>
              <w:rPr>
                <w:rFonts w:ascii="Times New Roman" w:hAnsi="Times New Roman" w:eastAsia="Times New Roman" w:cs="Times New Roman"/>
                <w:color w:val="auto"/>
                <w:sz w:val="21"/>
                <w:szCs w:val="21"/>
              </w:rPr>
            </w:pPr>
            <w:r>
              <w:rPr>
                <w:rFonts w:ascii="Times New Roman" w:hAnsi="Times New Roman" w:eastAsia="Times New Roman" w:cs="Times New Roman"/>
                <w:color w:val="auto"/>
                <w:sz w:val="21"/>
                <w:szCs w:val="21"/>
              </w:rPr>
              <w:t>2</w:t>
            </w:r>
          </w:p>
        </w:tc>
        <w:tc>
          <w:tcPr>
            <w:tcW w:w="1425" w:type="dxa"/>
            <w:tcBorders>
              <w:top w:val="single" w:color="auto" w:sz="4" w:space="0"/>
              <w:left w:val="single" w:color="auto" w:sz="4" w:space="0"/>
              <w:bottom w:val="single" w:color="auto" w:sz="4" w:space="0"/>
              <w:right w:val="single" w:color="auto" w:sz="4" w:space="0"/>
            </w:tcBorders>
            <w:vAlign w:val="top"/>
          </w:tcPr>
          <w:p w14:paraId="0E997663">
            <w:pPr>
              <w:spacing w:line="379" w:lineRule="auto"/>
              <w:rPr>
                <w:rFonts w:ascii="Arial"/>
                <w:color w:val="auto"/>
                <w:sz w:val="21"/>
              </w:rPr>
            </w:pPr>
          </w:p>
          <w:p w14:paraId="5DED75A0">
            <w:pPr>
              <w:pStyle w:val="13"/>
              <w:spacing w:before="69" w:line="229" w:lineRule="auto"/>
              <w:jc w:val="center"/>
              <w:rPr>
                <w:color w:val="auto"/>
              </w:rPr>
            </w:pPr>
            <w:r>
              <w:rPr>
                <w:color w:val="auto"/>
                <w:spacing w:val="7"/>
              </w:rPr>
              <w:t>智能监控器</w:t>
            </w:r>
          </w:p>
        </w:tc>
        <w:tc>
          <w:tcPr>
            <w:tcW w:w="2363" w:type="dxa"/>
            <w:tcBorders>
              <w:top w:val="single" w:color="auto" w:sz="4" w:space="0"/>
              <w:left w:val="single" w:color="auto" w:sz="4" w:space="0"/>
              <w:bottom w:val="single" w:color="auto" w:sz="4" w:space="0"/>
              <w:right w:val="single" w:color="auto" w:sz="4" w:space="0"/>
            </w:tcBorders>
            <w:vAlign w:val="top"/>
          </w:tcPr>
          <w:p w14:paraId="29EA40AB">
            <w:pPr>
              <w:pStyle w:val="13"/>
              <w:spacing w:before="138" w:line="229" w:lineRule="auto"/>
              <w:rPr>
                <w:color w:val="auto"/>
              </w:rPr>
            </w:pPr>
            <w:r>
              <w:rPr>
                <w:color w:val="auto"/>
                <w:spacing w:val="8"/>
              </w:rPr>
              <w:t>监测电阻温度，电</w:t>
            </w:r>
            <w:r>
              <w:rPr>
                <w:color w:val="auto"/>
                <w:spacing w:val="6"/>
              </w:rPr>
              <w:t>流，具有</w:t>
            </w:r>
            <w:r>
              <w:rPr>
                <w:color w:val="auto"/>
                <w:spacing w:val="-44"/>
              </w:rPr>
              <w:t xml:space="preserve"> </w:t>
            </w:r>
            <w:r>
              <w:rPr>
                <w:rFonts w:ascii="Times New Roman" w:hAnsi="Times New Roman" w:eastAsia="Times New Roman" w:cs="Times New Roman"/>
                <w:color w:val="auto"/>
                <w:spacing w:val="6"/>
              </w:rPr>
              <w:t xml:space="preserve">485 </w:t>
            </w:r>
            <w:r>
              <w:rPr>
                <w:color w:val="auto"/>
                <w:spacing w:val="6"/>
              </w:rPr>
              <w:t>通讯</w:t>
            </w:r>
            <w:r>
              <w:rPr>
                <w:color w:val="auto"/>
                <w:spacing w:val="5"/>
              </w:rPr>
              <w:t>接口</w:t>
            </w:r>
          </w:p>
        </w:tc>
        <w:tc>
          <w:tcPr>
            <w:tcW w:w="775" w:type="dxa"/>
            <w:tcBorders>
              <w:top w:val="single" w:color="auto" w:sz="4" w:space="0"/>
              <w:left w:val="single" w:color="auto" w:sz="4" w:space="0"/>
              <w:bottom w:val="single" w:color="auto" w:sz="4" w:space="0"/>
              <w:right w:val="single" w:color="auto" w:sz="4" w:space="0"/>
            </w:tcBorders>
            <w:vAlign w:val="top"/>
          </w:tcPr>
          <w:p w14:paraId="5B4A5E2F">
            <w:pPr>
              <w:spacing w:line="379" w:lineRule="auto"/>
              <w:jc w:val="center"/>
              <w:rPr>
                <w:rFonts w:ascii="Arial"/>
                <w:sz w:val="21"/>
              </w:rPr>
            </w:pPr>
          </w:p>
          <w:p w14:paraId="7287470A">
            <w:pPr>
              <w:pStyle w:val="13"/>
              <w:spacing w:before="69" w:line="229" w:lineRule="auto"/>
              <w:ind w:left="324"/>
              <w:jc w:val="both"/>
            </w:pPr>
            <w:r>
              <w:t>套</w:t>
            </w:r>
          </w:p>
        </w:tc>
        <w:tc>
          <w:tcPr>
            <w:tcW w:w="1112" w:type="dxa"/>
            <w:tcBorders>
              <w:top w:val="single" w:color="auto" w:sz="4" w:space="0"/>
              <w:left w:val="single" w:color="auto" w:sz="4" w:space="0"/>
              <w:bottom w:val="single" w:color="auto" w:sz="4" w:space="0"/>
              <w:right w:val="single" w:color="auto" w:sz="4" w:space="0"/>
            </w:tcBorders>
            <w:vAlign w:val="top"/>
          </w:tcPr>
          <w:p w14:paraId="49B4C5A7">
            <w:pPr>
              <w:spacing w:line="425" w:lineRule="auto"/>
              <w:rPr>
                <w:rFonts w:ascii="Arial"/>
                <w:sz w:val="21"/>
              </w:rPr>
            </w:pPr>
          </w:p>
          <w:p w14:paraId="3E88BE7E">
            <w:pPr>
              <w:spacing w:before="61" w:line="195" w:lineRule="auto"/>
              <w:ind w:left="61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2550" w:type="dxa"/>
            <w:tcBorders>
              <w:top w:val="single" w:color="auto" w:sz="4" w:space="0"/>
              <w:left w:val="single" w:color="auto" w:sz="4" w:space="0"/>
              <w:bottom w:val="single" w:color="auto" w:sz="4" w:space="0"/>
              <w:right w:val="single" w:color="auto" w:sz="4" w:space="0"/>
            </w:tcBorders>
            <w:vAlign w:val="top"/>
          </w:tcPr>
          <w:p w14:paraId="33702F1E">
            <w:pPr>
              <w:spacing w:before="61" w:line="195" w:lineRule="auto"/>
              <w:ind w:left="618"/>
              <w:rPr>
                <w:rFonts w:ascii="Times New Roman" w:hAnsi="Times New Roman" w:eastAsia="Times New Roman" w:cs="Times New Roman"/>
                <w:sz w:val="21"/>
                <w:szCs w:val="21"/>
              </w:rPr>
            </w:pPr>
          </w:p>
        </w:tc>
      </w:tr>
      <w:tr w14:paraId="649336F7">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0" w:hRule="atLeast"/>
        </w:trPr>
        <w:tc>
          <w:tcPr>
            <w:tcW w:w="644" w:type="dxa"/>
            <w:tcBorders>
              <w:top w:val="single" w:color="auto" w:sz="4" w:space="0"/>
              <w:left w:val="single" w:color="auto" w:sz="4" w:space="0"/>
              <w:bottom w:val="single" w:color="auto" w:sz="4" w:space="0"/>
              <w:right w:val="single" w:color="auto" w:sz="4" w:space="0"/>
            </w:tcBorders>
            <w:vAlign w:val="top"/>
          </w:tcPr>
          <w:p w14:paraId="101B5DA8">
            <w:pPr>
              <w:spacing w:before="187" w:line="195" w:lineRule="auto"/>
              <w:ind w:left="319"/>
              <w:rPr>
                <w:rFonts w:ascii="Times New Roman" w:hAnsi="Times New Roman" w:eastAsia="Times New Roman" w:cs="Times New Roman"/>
                <w:color w:val="auto"/>
                <w:sz w:val="21"/>
                <w:szCs w:val="21"/>
              </w:rPr>
            </w:pPr>
            <w:r>
              <w:rPr>
                <w:rFonts w:ascii="Times New Roman" w:hAnsi="Times New Roman" w:eastAsia="Times New Roman" w:cs="Times New Roman"/>
                <w:color w:val="auto"/>
                <w:sz w:val="21"/>
                <w:szCs w:val="21"/>
              </w:rPr>
              <w:t>3</w:t>
            </w:r>
          </w:p>
        </w:tc>
        <w:tc>
          <w:tcPr>
            <w:tcW w:w="1425" w:type="dxa"/>
            <w:tcBorders>
              <w:top w:val="single" w:color="auto" w:sz="4" w:space="0"/>
              <w:left w:val="single" w:color="auto" w:sz="4" w:space="0"/>
              <w:bottom w:val="single" w:color="auto" w:sz="4" w:space="0"/>
              <w:right w:val="single" w:color="auto" w:sz="4" w:space="0"/>
            </w:tcBorders>
            <w:vAlign w:val="top"/>
          </w:tcPr>
          <w:p w14:paraId="7B5D2770">
            <w:pPr>
              <w:pStyle w:val="13"/>
              <w:spacing w:before="149" w:line="232" w:lineRule="auto"/>
              <w:jc w:val="center"/>
              <w:rPr>
                <w:color w:val="auto"/>
              </w:rPr>
            </w:pPr>
            <w:r>
              <w:rPr>
                <w:color w:val="auto"/>
                <w:spacing w:val="2"/>
              </w:rPr>
              <w:t>电流互感器</w:t>
            </w:r>
          </w:p>
        </w:tc>
        <w:tc>
          <w:tcPr>
            <w:tcW w:w="2363" w:type="dxa"/>
            <w:tcBorders>
              <w:top w:val="single" w:color="auto" w:sz="4" w:space="0"/>
              <w:left w:val="single" w:color="auto" w:sz="4" w:space="0"/>
              <w:bottom w:val="single" w:color="auto" w:sz="4" w:space="0"/>
              <w:right w:val="single" w:color="auto" w:sz="4" w:space="0"/>
            </w:tcBorders>
            <w:vAlign w:val="top"/>
          </w:tcPr>
          <w:p w14:paraId="75EDF73E">
            <w:pPr>
              <w:rPr>
                <w:rFonts w:hint="default" w:ascii="Arial" w:eastAsia="宋体"/>
                <w:color w:val="auto"/>
                <w:sz w:val="21"/>
                <w:lang w:val="en-US" w:eastAsia="zh-CN"/>
              </w:rPr>
            </w:pPr>
            <w:r>
              <w:rPr>
                <w:rFonts w:hint="eastAsia" w:ascii="宋体" w:hAnsi="宋体" w:cs="宋体"/>
                <w:color w:val="auto"/>
                <w:szCs w:val="24"/>
                <w:lang w:eastAsia="zh-CN"/>
              </w:rPr>
              <w:t>2个</w:t>
            </w:r>
            <w:r>
              <w:rPr>
                <w:rFonts w:ascii="宋体" w:hAnsi="宋体" w:cs="宋体"/>
                <w:color w:val="auto"/>
                <w:szCs w:val="24"/>
                <w:lang w:eastAsia="zh-CN"/>
              </w:rPr>
              <w:t xml:space="preserve">保护级 </w:t>
            </w:r>
            <w:r>
              <w:rPr>
                <w:rFonts w:hint="eastAsia" w:ascii="宋体" w:hAnsi="宋体" w:cs="宋体"/>
                <w:color w:val="auto"/>
                <w:szCs w:val="24"/>
                <w:lang w:val="en-US" w:eastAsia="zh-CN"/>
              </w:rPr>
              <w:t>5</w:t>
            </w:r>
            <w:r>
              <w:rPr>
                <w:rFonts w:ascii="宋体" w:hAnsi="宋体" w:cs="宋体"/>
                <w:color w:val="auto"/>
                <w:szCs w:val="24"/>
                <w:lang w:eastAsia="zh-CN"/>
              </w:rPr>
              <w:t>P</w:t>
            </w:r>
            <w:r>
              <w:rPr>
                <w:rFonts w:hint="eastAsia" w:ascii="宋体" w:hAnsi="宋体" w:cs="宋体"/>
                <w:color w:val="auto"/>
                <w:szCs w:val="24"/>
                <w:lang w:eastAsia="zh-CN"/>
              </w:rPr>
              <w:t>1</w:t>
            </w:r>
            <w:r>
              <w:rPr>
                <w:rFonts w:ascii="宋体" w:hAnsi="宋体" w:cs="宋体"/>
                <w:color w:val="auto"/>
                <w:szCs w:val="24"/>
                <w:lang w:eastAsia="zh-CN"/>
              </w:rPr>
              <w:t>0；</w:t>
            </w:r>
            <w:r>
              <w:rPr>
                <w:rFonts w:hint="eastAsia" w:ascii="宋体" w:hAnsi="宋体" w:cs="宋体"/>
                <w:color w:val="auto"/>
                <w:szCs w:val="24"/>
                <w:lang w:eastAsia="zh-CN"/>
              </w:rPr>
              <w:t>1个</w:t>
            </w:r>
            <w:r>
              <w:rPr>
                <w:rFonts w:ascii="宋体" w:hAnsi="宋体" w:cs="宋体"/>
                <w:color w:val="auto"/>
                <w:szCs w:val="24"/>
                <w:lang w:eastAsia="zh-CN"/>
              </w:rPr>
              <w:t>测量级 0.5 级，</w:t>
            </w:r>
            <w:r>
              <w:rPr>
                <w:rFonts w:hint="eastAsia" w:ascii="宋体" w:hAnsi="宋体" w:cs="宋体"/>
                <w:color w:val="auto"/>
                <w:szCs w:val="24"/>
                <w:lang w:eastAsia="zh-CN"/>
              </w:rPr>
              <w:t>容量：</w:t>
            </w:r>
            <w:r>
              <w:rPr>
                <w:rFonts w:hint="eastAsia" w:ascii="宋体" w:hAnsi="宋体" w:cs="宋体"/>
                <w:color w:val="auto"/>
                <w:szCs w:val="24"/>
                <w:lang w:val="en-US" w:eastAsia="zh-CN"/>
              </w:rPr>
              <w:t>2</w:t>
            </w:r>
            <w:r>
              <w:rPr>
                <w:rFonts w:hint="eastAsia" w:ascii="宋体" w:hAnsi="宋体" w:cs="宋体"/>
                <w:color w:val="auto"/>
                <w:szCs w:val="24"/>
                <w:lang w:eastAsia="zh-CN"/>
              </w:rPr>
              <w:t>0VA</w:t>
            </w:r>
            <w:r>
              <w:rPr>
                <w:rFonts w:hint="eastAsia" w:ascii="宋体" w:hAnsi="宋体" w:cs="宋体"/>
                <w:color w:val="auto"/>
                <w:szCs w:val="24"/>
                <w:lang w:val="en-US" w:eastAsia="zh-CN"/>
              </w:rPr>
              <w:t xml:space="preserve"> 二次电流1A</w:t>
            </w:r>
          </w:p>
        </w:tc>
        <w:tc>
          <w:tcPr>
            <w:tcW w:w="775" w:type="dxa"/>
            <w:tcBorders>
              <w:top w:val="single" w:color="auto" w:sz="4" w:space="0"/>
              <w:left w:val="single" w:color="auto" w:sz="4" w:space="0"/>
              <w:bottom w:val="single" w:color="auto" w:sz="4" w:space="0"/>
              <w:right w:val="single" w:color="auto" w:sz="4" w:space="0"/>
            </w:tcBorders>
            <w:vAlign w:val="top"/>
          </w:tcPr>
          <w:p w14:paraId="57680818">
            <w:pPr>
              <w:pStyle w:val="13"/>
              <w:spacing w:before="149" w:line="229" w:lineRule="auto"/>
              <w:ind w:left="324"/>
              <w:jc w:val="both"/>
            </w:pPr>
            <w:r>
              <w:t>套</w:t>
            </w:r>
          </w:p>
        </w:tc>
        <w:tc>
          <w:tcPr>
            <w:tcW w:w="1112" w:type="dxa"/>
            <w:tcBorders>
              <w:top w:val="single" w:color="auto" w:sz="4" w:space="0"/>
              <w:left w:val="single" w:color="auto" w:sz="4" w:space="0"/>
              <w:bottom w:val="single" w:color="auto" w:sz="4" w:space="0"/>
              <w:right w:val="single" w:color="auto" w:sz="4" w:space="0"/>
            </w:tcBorders>
            <w:vAlign w:val="top"/>
          </w:tcPr>
          <w:p w14:paraId="6CE6E403">
            <w:pPr>
              <w:spacing w:before="187" w:line="195" w:lineRule="auto"/>
              <w:ind w:left="61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2550" w:type="dxa"/>
            <w:tcBorders>
              <w:top w:val="single" w:color="auto" w:sz="4" w:space="0"/>
              <w:left w:val="single" w:color="auto" w:sz="4" w:space="0"/>
              <w:bottom w:val="single" w:color="auto" w:sz="4" w:space="0"/>
              <w:right w:val="single" w:color="auto" w:sz="4" w:space="0"/>
            </w:tcBorders>
            <w:vAlign w:val="top"/>
          </w:tcPr>
          <w:p w14:paraId="45651A57">
            <w:pPr>
              <w:spacing w:before="187" w:line="195" w:lineRule="auto"/>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大连第一互感器有线责任公司、大连北方互感器集团有限公司、天津百利纽泰克电气科技有限公司</w:t>
            </w:r>
          </w:p>
        </w:tc>
      </w:tr>
      <w:tr w14:paraId="242D844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40" w:hRule="atLeast"/>
        </w:trPr>
        <w:tc>
          <w:tcPr>
            <w:tcW w:w="644" w:type="dxa"/>
            <w:tcBorders>
              <w:top w:val="single" w:color="auto" w:sz="4" w:space="0"/>
              <w:left w:val="single" w:color="auto" w:sz="4" w:space="0"/>
              <w:bottom w:val="single" w:color="auto" w:sz="4" w:space="0"/>
              <w:right w:val="single" w:color="auto" w:sz="4" w:space="0"/>
            </w:tcBorders>
            <w:vAlign w:val="top"/>
          </w:tcPr>
          <w:p w14:paraId="291372FB">
            <w:pPr>
              <w:spacing w:before="212" w:line="195" w:lineRule="auto"/>
              <w:ind w:left="314"/>
              <w:rPr>
                <w:rFonts w:ascii="Times New Roman" w:hAnsi="Times New Roman" w:eastAsia="Times New Roman" w:cs="Times New Roman"/>
                <w:color w:val="auto"/>
                <w:sz w:val="21"/>
                <w:szCs w:val="21"/>
              </w:rPr>
            </w:pPr>
            <w:r>
              <w:rPr>
                <w:rFonts w:ascii="Times New Roman" w:hAnsi="Times New Roman" w:eastAsia="Times New Roman" w:cs="Times New Roman"/>
                <w:color w:val="auto"/>
                <w:spacing w:val="1"/>
                <w:sz w:val="21"/>
                <w:szCs w:val="21"/>
              </w:rPr>
              <w:t>4</w:t>
            </w:r>
          </w:p>
        </w:tc>
        <w:tc>
          <w:tcPr>
            <w:tcW w:w="1425" w:type="dxa"/>
            <w:tcBorders>
              <w:top w:val="single" w:color="auto" w:sz="4" w:space="0"/>
              <w:left w:val="single" w:color="auto" w:sz="4" w:space="0"/>
              <w:bottom w:val="single" w:color="auto" w:sz="4" w:space="0"/>
              <w:right w:val="single" w:color="auto" w:sz="4" w:space="0"/>
            </w:tcBorders>
            <w:vAlign w:val="top"/>
          </w:tcPr>
          <w:p w14:paraId="5DFBE377">
            <w:pPr>
              <w:pStyle w:val="13"/>
              <w:spacing w:before="174" w:line="228" w:lineRule="auto"/>
              <w:jc w:val="center"/>
              <w:rPr>
                <w:color w:val="auto"/>
              </w:rPr>
            </w:pPr>
            <w:r>
              <w:rPr>
                <w:color w:val="auto"/>
                <w:spacing w:val="3"/>
              </w:rPr>
              <w:t>外壳</w:t>
            </w:r>
          </w:p>
        </w:tc>
        <w:tc>
          <w:tcPr>
            <w:tcW w:w="2363" w:type="dxa"/>
            <w:tcBorders>
              <w:top w:val="single" w:color="auto" w:sz="4" w:space="0"/>
              <w:left w:val="single" w:color="auto" w:sz="4" w:space="0"/>
              <w:bottom w:val="single" w:color="auto" w:sz="4" w:space="0"/>
              <w:right w:val="single" w:color="auto" w:sz="4" w:space="0"/>
            </w:tcBorders>
            <w:vAlign w:val="center"/>
          </w:tcPr>
          <w:p w14:paraId="312E544A">
            <w:pPr>
              <w:rPr>
                <w:rFonts w:hint="eastAsia" w:ascii="Arial" w:eastAsia="宋体"/>
                <w:color w:val="auto"/>
                <w:sz w:val="21"/>
                <w:lang w:eastAsia="zh-CN"/>
              </w:rPr>
            </w:pPr>
            <w:r>
              <w:rPr>
                <w:rFonts w:hint="eastAsia" w:ascii="宋体" w:hAnsi="宋体" w:cs="宋体"/>
                <w:color w:val="auto"/>
                <w:szCs w:val="24"/>
                <w:lang w:eastAsia="zh-CN"/>
              </w:rPr>
              <w:t>防护等级：IP30（2mm镀锌钢板）</w:t>
            </w:r>
          </w:p>
        </w:tc>
        <w:tc>
          <w:tcPr>
            <w:tcW w:w="775" w:type="dxa"/>
            <w:tcBorders>
              <w:top w:val="single" w:color="auto" w:sz="4" w:space="0"/>
              <w:left w:val="single" w:color="auto" w:sz="4" w:space="0"/>
              <w:bottom w:val="single" w:color="auto" w:sz="4" w:space="0"/>
              <w:right w:val="single" w:color="auto" w:sz="4" w:space="0"/>
            </w:tcBorders>
            <w:vAlign w:val="top"/>
          </w:tcPr>
          <w:p w14:paraId="7197579E">
            <w:pPr>
              <w:pStyle w:val="13"/>
              <w:spacing w:before="173" w:line="229" w:lineRule="auto"/>
              <w:ind w:left="324"/>
              <w:jc w:val="both"/>
            </w:pPr>
            <w:r>
              <w:t>套</w:t>
            </w:r>
          </w:p>
        </w:tc>
        <w:tc>
          <w:tcPr>
            <w:tcW w:w="1112" w:type="dxa"/>
            <w:tcBorders>
              <w:top w:val="single" w:color="auto" w:sz="4" w:space="0"/>
              <w:left w:val="single" w:color="auto" w:sz="4" w:space="0"/>
              <w:bottom w:val="single" w:color="auto" w:sz="4" w:space="0"/>
              <w:right w:val="single" w:color="auto" w:sz="4" w:space="0"/>
            </w:tcBorders>
            <w:vAlign w:val="top"/>
          </w:tcPr>
          <w:p w14:paraId="4785B3A1">
            <w:pPr>
              <w:spacing w:before="212" w:line="195" w:lineRule="auto"/>
              <w:ind w:left="618"/>
              <w:rPr>
                <w:rFonts w:ascii="Times New Roman" w:hAnsi="Times New Roman" w:eastAsia="Times New Roman" w:cs="Times New Roman"/>
                <w:sz w:val="21"/>
                <w:szCs w:val="21"/>
              </w:rPr>
            </w:pPr>
            <w:r>
              <w:rPr>
                <w:rFonts w:ascii="Times New Roman" w:hAnsi="Times New Roman" w:eastAsia="Times New Roman" w:cs="Times New Roman"/>
                <w:sz w:val="21"/>
                <w:szCs w:val="21"/>
              </w:rPr>
              <w:t>1</w:t>
            </w:r>
          </w:p>
        </w:tc>
        <w:tc>
          <w:tcPr>
            <w:tcW w:w="2550" w:type="dxa"/>
            <w:tcBorders>
              <w:top w:val="single" w:color="auto" w:sz="4" w:space="0"/>
              <w:left w:val="single" w:color="auto" w:sz="4" w:space="0"/>
              <w:bottom w:val="single" w:color="auto" w:sz="4" w:space="0"/>
              <w:right w:val="single" w:color="auto" w:sz="4" w:space="0"/>
            </w:tcBorders>
            <w:vAlign w:val="top"/>
          </w:tcPr>
          <w:p w14:paraId="5BDA8089">
            <w:pPr>
              <w:spacing w:before="212" w:line="195" w:lineRule="auto"/>
              <w:ind w:left="618"/>
              <w:rPr>
                <w:rFonts w:ascii="Times New Roman" w:hAnsi="Times New Roman" w:eastAsia="Times New Roman" w:cs="Times New Roman"/>
                <w:sz w:val="21"/>
                <w:szCs w:val="21"/>
              </w:rPr>
            </w:pPr>
          </w:p>
        </w:tc>
      </w:tr>
    </w:tbl>
    <w:p w14:paraId="2A1DEF87">
      <w:pPr>
        <w:spacing w:line="468" w:lineRule="auto"/>
        <w:rPr>
          <w:rFonts w:ascii="Arial"/>
          <w:sz w:val="21"/>
        </w:rPr>
      </w:pPr>
    </w:p>
    <w:p w14:paraId="67D893AB">
      <w:pPr>
        <w:spacing w:before="88" w:line="228" w:lineRule="auto"/>
        <w:ind w:left="81"/>
        <w:rPr>
          <w:rFonts w:ascii="黑体" w:hAnsi="黑体" w:eastAsia="黑体" w:cs="黑体"/>
          <w:sz w:val="27"/>
          <w:szCs w:val="27"/>
        </w:rPr>
      </w:pPr>
      <w:r>
        <w:rPr>
          <w:rFonts w:ascii="Times New Roman" w:hAnsi="Times New Roman" w:eastAsia="Times New Roman" w:cs="Times New Roman"/>
          <w:spacing w:val="1"/>
          <w:sz w:val="27"/>
          <w:szCs w:val="27"/>
        </w:rPr>
        <w:t>7.</w:t>
      </w:r>
      <w:r>
        <w:rPr>
          <w:rFonts w:ascii="Times New Roman" w:hAnsi="Times New Roman" w:eastAsia="Times New Roman" w:cs="Times New Roman"/>
          <w:spacing w:val="5"/>
          <w:sz w:val="27"/>
          <w:szCs w:val="27"/>
        </w:rPr>
        <w:t xml:space="preserve">    </w:t>
      </w:r>
      <w:r>
        <w:rPr>
          <w:rFonts w:ascii="黑体" w:hAnsi="黑体" w:eastAsia="黑体" w:cs="黑体"/>
          <w:spacing w:val="1"/>
          <w:sz w:val="27"/>
          <w:szCs w:val="27"/>
        </w:rPr>
        <w:t>试验</w:t>
      </w:r>
    </w:p>
    <w:p w14:paraId="6BA0A061">
      <w:pPr>
        <w:spacing w:before="323" w:line="221" w:lineRule="auto"/>
        <w:ind w:left="80"/>
        <w:rPr>
          <w:rFonts w:ascii="黑体" w:hAnsi="黑体" w:eastAsia="黑体" w:cs="黑体"/>
          <w:sz w:val="26"/>
          <w:szCs w:val="26"/>
        </w:rPr>
      </w:pPr>
      <w:r>
        <w:rPr>
          <w:rFonts w:ascii="Times New Roman" w:hAnsi="Times New Roman" w:eastAsia="Times New Roman" w:cs="Times New Roman"/>
          <w:spacing w:val="-3"/>
          <w:sz w:val="26"/>
          <w:szCs w:val="26"/>
        </w:rPr>
        <w:t>7.1</w:t>
      </w:r>
      <w:r>
        <w:rPr>
          <w:rFonts w:ascii="Times New Roman" w:hAnsi="Times New Roman" w:eastAsia="Times New Roman" w:cs="Times New Roman"/>
          <w:spacing w:val="7"/>
          <w:sz w:val="26"/>
          <w:szCs w:val="26"/>
        </w:rPr>
        <w:t xml:space="preserve">  </w:t>
      </w:r>
      <w:r>
        <w:rPr>
          <w:rFonts w:ascii="黑体" w:hAnsi="黑体" w:eastAsia="黑体" w:cs="黑体"/>
          <w:spacing w:val="-3"/>
          <w:sz w:val="26"/>
          <w:szCs w:val="26"/>
        </w:rPr>
        <w:t>型式试验</w:t>
      </w:r>
    </w:p>
    <w:p w14:paraId="0CEEF660">
      <w:pPr>
        <w:pStyle w:val="5"/>
        <w:keepNext w:val="0"/>
        <w:keepLines w:val="0"/>
        <w:pageBreakBefore w:val="0"/>
        <w:widowControl/>
        <w:kinsoku w:val="0"/>
        <w:wordWrap/>
        <w:overflowPunct/>
        <w:topLinePunct w:val="0"/>
        <w:autoSpaceDE w:val="0"/>
        <w:autoSpaceDN w:val="0"/>
        <w:bidi w:val="0"/>
        <w:adjustRightInd w:val="0"/>
        <w:snapToGrid w:val="0"/>
        <w:spacing w:before="226" w:line="360" w:lineRule="auto"/>
        <w:ind w:left="79" w:right="510" w:firstLine="482"/>
        <w:textAlignment w:val="baseline"/>
        <w:rPr>
          <w:rFonts w:hint="default"/>
          <w:spacing w:val="-3"/>
          <w:lang w:val="en-US" w:eastAsia="zh-CN"/>
        </w:rPr>
      </w:pPr>
      <w:r>
        <w:rPr>
          <w:spacing w:val="-3"/>
        </w:rPr>
        <w:t>卖方需提供有效的型式试验报告。报告应包括国家标准所要求进行的所有型式试验项目。提供试验报告的单位应有相应资质能力证明的检测单位。</w:t>
      </w:r>
      <w:r>
        <w:rPr>
          <w:rFonts w:hint="eastAsia"/>
          <w:spacing w:val="-3"/>
          <w:lang w:val="en-US" w:eastAsia="zh-CN"/>
        </w:rPr>
        <w:t>同时提供以下资格文件：</w:t>
      </w:r>
    </w:p>
    <w:p w14:paraId="0F1C0ADA">
      <w:pPr>
        <w:pStyle w:val="5"/>
        <w:keepNext w:val="0"/>
        <w:keepLines w:val="0"/>
        <w:pageBreakBefore w:val="0"/>
        <w:widowControl/>
        <w:kinsoku w:val="0"/>
        <w:wordWrap/>
        <w:overflowPunct/>
        <w:topLinePunct w:val="0"/>
        <w:autoSpaceDE w:val="0"/>
        <w:autoSpaceDN w:val="0"/>
        <w:bidi w:val="0"/>
        <w:adjustRightInd w:val="0"/>
        <w:snapToGrid w:val="0"/>
        <w:spacing w:before="226" w:line="240" w:lineRule="auto"/>
        <w:ind w:left="79" w:right="510" w:firstLine="482"/>
        <w:textAlignment w:val="baseline"/>
        <w:rPr>
          <w:rFonts w:hint="eastAsia"/>
          <w:spacing w:val="-3"/>
          <w:lang w:eastAsia="zh-CN"/>
        </w:rPr>
      </w:pPr>
      <w:r>
        <w:rPr>
          <w:rFonts w:hint="eastAsia"/>
          <w:spacing w:val="-3"/>
          <w:lang w:eastAsia="zh-CN"/>
        </w:rPr>
        <w:t>1）提供有权威机关颁发的IS0</w:t>
      </w:r>
      <w:r>
        <w:rPr>
          <w:rFonts w:hint="eastAsia"/>
          <w:spacing w:val="-3"/>
          <w:lang w:val="en-US" w:eastAsia="zh-CN"/>
        </w:rPr>
        <w:t xml:space="preserve"> </w:t>
      </w:r>
      <w:r>
        <w:rPr>
          <w:rFonts w:hint="eastAsia"/>
          <w:spacing w:val="-3"/>
          <w:lang w:eastAsia="zh-CN"/>
        </w:rPr>
        <w:t>9000系列认证书或等同的质量保证体系认证证书。</w:t>
      </w:r>
    </w:p>
    <w:p w14:paraId="72E30B6D">
      <w:pPr>
        <w:pStyle w:val="5"/>
        <w:keepNext w:val="0"/>
        <w:keepLines w:val="0"/>
        <w:pageBreakBefore w:val="0"/>
        <w:widowControl/>
        <w:kinsoku w:val="0"/>
        <w:wordWrap/>
        <w:overflowPunct/>
        <w:topLinePunct w:val="0"/>
        <w:autoSpaceDE w:val="0"/>
        <w:autoSpaceDN w:val="0"/>
        <w:bidi w:val="0"/>
        <w:adjustRightInd w:val="0"/>
        <w:snapToGrid w:val="0"/>
        <w:spacing w:before="226" w:line="240" w:lineRule="auto"/>
        <w:ind w:left="79" w:right="510" w:firstLine="482"/>
        <w:textAlignment w:val="baseline"/>
        <w:rPr>
          <w:rFonts w:hint="eastAsia"/>
          <w:spacing w:val="-3"/>
          <w:lang w:eastAsia="zh-CN"/>
        </w:rPr>
      </w:pPr>
      <w:r>
        <w:rPr>
          <w:rFonts w:hint="eastAsia"/>
          <w:spacing w:val="-3"/>
          <w:lang w:eastAsia="zh-CN"/>
        </w:rPr>
        <w:t>2）提供有权威机关认定的10kV 电阻柜检验(试验)报告。</w:t>
      </w:r>
    </w:p>
    <w:p w14:paraId="4D89D5C4">
      <w:pPr>
        <w:spacing w:before="219" w:line="221" w:lineRule="auto"/>
        <w:ind w:left="80"/>
        <w:rPr>
          <w:rFonts w:ascii="黑体" w:hAnsi="黑体" w:eastAsia="黑体" w:cs="黑体"/>
          <w:sz w:val="26"/>
          <w:szCs w:val="26"/>
        </w:rPr>
      </w:pPr>
      <w:r>
        <w:rPr>
          <w:rFonts w:ascii="Times New Roman" w:hAnsi="Times New Roman" w:eastAsia="Times New Roman" w:cs="Times New Roman"/>
          <w:spacing w:val="-1"/>
          <w:sz w:val="26"/>
          <w:szCs w:val="26"/>
        </w:rPr>
        <w:t xml:space="preserve">7.1  </w:t>
      </w:r>
      <w:r>
        <w:rPr>
          <w:rFonts w:ascii="黑体" w:hAnsi="黑体" w:eastAsia="黑体" w:cs="黑体"/>
          <w:spacing w:val="-1"/>
          <w:sz w:val="26"/>
          <w:szCs w:val="26"/>
        </w:rPr>
        <w:t>例行试验</w:t>
      </w:r>
    </w:p>
    <w:p w14:paraId="1E0DDD42">
      <w:pPr>
        <w:pStyle w:val="5"/>
        <w:spacing w:before="226" w:line="309" w:lineRule="auto"/>
        <w:ind w:left="80" w:right="323" w:firstLine="500"/>
      </w:pPr>
      <w:r>
        <w:rPr>
          <w:spacing w:val="-5"/>
        </w:rPr>
        <w:t>出厂的每套的小电阻接地成套装置都要进行例行试验，试验按国家标准要求进行，</w:t>
      </w:r>
      <w:r>
        <w:rPr>
          <w:spacing w:val="-3"/>
        </w:rPr>
        <w:t>卖方交货时应同时提供完整的例行试验报告。</w:t>
      </w:r>
    </w:p>
    <w:p w14:paraId="1118C4CC">
      <w:pPr>
        <w:spacing w:before="219" w:line="221" w:lineRule="auto"/>
        <w:ind w:left="80"/>
        <w:rPr>
          <w:rFonts w:ascii="黑体" w:hAnsi="黑体" w:eastAsia="黑体" w:cs="黑体"/>
          <w:sz w:val="26"/>
          <w:szCs w:val="26"/>
        </w:rPr>
      </w:pPr>
      <w:r>
        <w:rPr>
          <w:rFonts w:ascii="Times New Roman" w:hAnsi="Times New Roman" w:eastAsia="Times New Roman" w:cs="Times New Roman"/>
          <w:spacing w:val="-1"/>
          <w:sz w:val="26"/>
          <w:szCs w:val="26"/>
        </w:rPr>
        <w:t xml:space="preserve">7.1  </w:t>
      </w:r>
      <w:r>
        <w:rPr>
          <w:rFonts w:ascii="黑体" w:hAnsi="黑体" w:eastAsia="黑体" w:cs="黑体"/>
          <w:spacing w:val="-1"/>
          <w:sz w:val="26"/>
          <w:szCs w:val="26"/>
        </w:rPr>
        <w:t>现场交接试验</w:t>
      </w:r>
    </w:p>
    <w:p w14:paraId="3A196FC7">
      <w:pPr>
        <w:pStyle w:val="5"/>
        <w:spacing w:before="226" w:line="310" w:lineRule="auto"/>
        <w:ind w:left="81" w:right="508" w:firstLine="482"/>
      </w:pPr>
      <w:r>
        <w:rPr>
          <w:spacing w:val="-3"/>
        </w:rPr>
        <w:t>如买方要求见证例行试验，由双方共同协商，在生产企业内进行，卖方需提前两</w:t>
      </w:r>
      <w:r>
        <w:t xml:space="preserve"> </w:t>
      </w:r>
      <w:r>
        <w:rPr>
          <w:spacing w:val="-4"/>
        </w:rPr>
        <w:t>周或约定时间通知买方。</w:t>
      </w:r>
    </w:p>
    <w:p w14:paraId="39ADE4CE">
      <w:pPr>
        <w:spacing w:line="349" w:lineRule="auto"/>
        <w:rPr>
          <w:rFonts w:ascii="Arial"/>
          <w:sz w:val="21"/>
        </w:rPr>
      </w:pPr>
    </w:p>
    <w:p w14:paraId="59E6AE5C">
      <w:pPr>
        <w:spacing w:before="88" w:line="228" w:lineRule="auto"/>
        <w:ind w:left="87"/>
        <w:rPr>
          <w:rFonts w:ascii="黑体" w:hAnsi="黑体" w:eastAsia="黑体" w:cs="黑体"/>
          <w:sz w:val="27"/>
          <w:szCs w:val="27"/>
        </w:rPr>
      </w:pPr>
      <w:r>
        <w:rPr>
          <w:rFonts w:ascii="Times New Roman" w:hAnsi="Times New Roman" w:eastAsia="Times New Roman" w:cs="Times New Roman"/>
          <w:spacing w:val="4"/>
          <w:sz w:val="27"/>
          <w:szCs w:val="27"/>
        </w:rPr>
        <w:t xml:space="preserve">8.    </w:t>
      </w:r>
      <w:r>
        <w:rPr>
          <w:rFonts w:ascii="黑体" w:hAnsi="黑体" w:eastAsia="黑体" w:cs="黑体"/>
          <w:spacing w:val="4"/>
          <w:sz w:val="27"/>
          <w:szCs w:val="27"/>
        </w:rPr>
        <w:t>设计联络会</w:t>
      </w:r>
    </w:p>
    <w:p w14:paraId="0F810BCA">
      <w:pPr>
        <w:pStyle w:val="5"/>
        <w:spacing w:before="222" w:line="309" w:lineRule="auto"/>
        <w:ind w:left="81" w:right="510" w:firstLine="479"/>
      </w:pPr>
      <w:r>
        <w:rPr>
          <w:spacing w:val="-2"/>
        </w:rPr>
        <w:t xml:space="preserve">根据交付的供审查的图纸资料和需方工程设计的进度要求，进行 </w:t>
      </w:r>
      <w:r>
        <w:rPr>
          <w:rFonts w:ascii="Times New Roman" w:hAnsi="Times New Roman" w:eastAsia="Times New Roman" w:cs="Times New Roman"/>
          <w:spacing w:val="-2"/>
        </w:rPr>
        <w:t>1</w:t>
      </w:r>
      <w:r>
        <w:rPr>
          <w:spacing w:val="-2"/>
        </w:rPr>
        <w:t>～</w:t>
      </w:r>
      <w:r>
        <w:rPr>
          <w:rFonts w:ascii="Times New Roman" w:hAnsi="Times New Roman" w:eastAsia="Times New Roman" w:cs="Times New Roman"/>
          <w:spacing w:val="-2"/>
        </w:rPr>
        <w:t>2</w:t>
      </w:r>
      <w:r>
        <w:rPr>
          <w:rFonts w:ascii="Times New Roman" w:hAnsi="Times New Roman" w:eastAsia="Times New Roman" w:cs="Times New Roman"/>
          <w:spacing w:val="30"/>
        </w:rPr>
        <w:t xml:space="preserve"> </w:t>
      </w:r>
      <w:r>
        <w:rPr>
          <w:spacing w:val="-2"/>
        </w:rPr>
        <w:t>次设计联</w:t>
      </w:r>
      <w:r>
        <w:t xml:space="preserve"> </w:t>
      </w:r>
      <w:r>
        <w:rPr>
          <w:spacing w:val="-2"/>
        </w:rPr>
        <w:t>络。设计联络会时间、地点由需方或设计方来确定。</w:t>
      </w:r>
    </w:p>
    <w:p w14:paraId="7F4E3F91">
      <w:pPr>
        <w:spacing w:before="233" w:line="228" w:lineRule="auto"/>
        <w:ind w:left="41"/>
        <w:rPr>
          <w:rFonts w:ascii="黑体" w:hAnsi="黑体" w:eastAsia="黑体" w:cs="黑体"/>
          <w:sz w:val="27"/>
          <w:szCs w:val="27"/>
        </w:rPr>
      </w:pPr>
      <w:r>
        <w:rPr>
          <w:rFonts w:ascii="Times New Roman" w:hAnsi="Times New Roman" w:eastAsia="Times New Roman" w:cs="Times New Roman"/>
          <w:spacing w:val="4"/>
          <w:sz w:val="27"/>
          <w:szCs w:val="27"/>
        </w:rPr>
        <w:t xml:space="preserve">9.    </w:t>
      </w:r>
      <w:r>
        <w:rPr>
          <w:rFonts w:ascii="黑体" w:hAnsi="黑体" w:eastAsia="黑体" w:cs="黑体"/>
          <w:spacing w:val="4"/>
          <w:sz w:val="27"/>
          <w:szCs w:val="27"/>
        </w:rPr>
        <w:t>技术服务</w:t>
      </w:r>
    </w:p>
    <w:p w14:paraId="2C2A9009">
      <w:pPr>
        <w:spacing w:before="323" w:line="222" w:lineRule="auto"/>
        <w:ind w:left="40"/>
        <w:rPr>
          <w:rFonts w:ascii="黑体" w:hAnsi="黑体" w:eastAsia="黑体" w:cs="黑体"/>
          <w:sz w:val="26"/>
          <w:szCs w:val="26"/>
        </w:rPr>
      </w:pPr>
      <w:r>
        <w:rPr>
          <w:rFonts w:ascii="Times New Roman" w:hAnsi="Times New Roman" w:eastAsia="Times New Roman" w:cs="Times New Roman"/>
          <w:spacing w:val="-1"/>
          <w:sz w:val="26"/>
          <w:szCs w:val="26"/>
        </w:rPr>
        <w:t xml:space="preserve">9.1    </w:t>
      </w:r>
      <w:r>
        <w:rPr>
          <w:rFonts w:ascii="黑体" w:hAnsi="黑体" w:eastAsia="黑体" w:cs="黑体"/>
          <w:spacing w:val="-1"/>
          <w:sz w:val="26"/>
          <w:szCs w:val="26"/>
        </w:rPr>
        <w:t>项目管理</w:t>
      </w:r>
    </w:p>
    <w:p w14:paraId="2DE19E76">
      <w:pPr>
        <w:pStyle w:val="5"/>
        <w:spacing w:before="225" w:line="308" w:lineRule="auto"/>
        <w:ind w:left="41" w:right="85" w:firstLine="479"/>
      </w:pPr>
      <w:r>
        <w:rPr>
          <w:spacing w:val="2"/>
        </w:rPr>
        <w:t>合同签订后</w:t>
      </w:r>
      <w:r>
        <w:rPr>
          <w:rFonts w:ascii="Times New Roman" w:hAnsi="Times New Roman" w:eastAsia="Times New Roman" w:cs="Times New Roman"/>
          <w:spacing w:val="2"/>
        </w:rPr>
        <w:t>,</w:t>
      </w:r>
      <w:r>
        <w:rPr>
          <w:spacing w:val="2"/>
        </w:rPr>
        <w:t>卖方应指定负责本工程的项目经理，负责协调卖方在工程全过程的</w:t>
      </w:r>
      <w:r>
        <w:rPr>
          <w:spacing w:val="7"/>
        </w:rPr>
        <w:t xml:space="preserve"> </w:t>
      </w:r>
      <w:r>
        <w:rPr>
          <w:spacing w:val="-10"/>
        </w:rPr>
        <w:t>各项工作，如工程进度、设计制造、图纸文件、制造确认、和主变厂对接、包装运输、</w:t>
      </w:r>
      <w:r>
        <w:rPr>
          <w:spacing w:val="1"/>
        </w:rPr>
        <w:t xml:space="preserve"> </w:t>
      </w:r>
      <w:r>
        <w:rPr>
          <w:spacing w:val="-7"/>
        </w:rPr>
        <w:t>调试验收等。</w:t>
      </w:r>
    </w:p>
    <w:p w14:paraId="1D6A7EBF">
      <w:pPr>
        <w:spacing w:before="221" w:line="221" w:lineRule="auto"/>
        <w:ind w:left="40"/>
        <w:rPr>
          <w:rFonts w:ascii="黑体" w:hAnsi="黑体" w:eastAsia="黑体" w:cs="黑体"/>
          <w:sz w:val="26"/>
          <w:szCs w:val="26"/>
        </w:rPr>
      </w:pPr>
      <w:r>
        <w:rPr>
          <w:rFonts w:ascii="Times New Roman" w:hAnsi="Times New Roman" w:eastAsia="Times New Roman" w:cs="Times New Roman"/>
          <w:spacing w:val="-3"/>
          <w:sz w:val="26"/>
          <w:szCs w:val="26"/>
        </w:rPr>
        <w:t>9.2</w:t>
      </w:r>
      <w:r>
        <w:rPr>
          <w:rFonts w:ascii="Times New Roman" w:hAnsi="Times New Roman" w:eastAsia="Times New Roman" w:cs="Times New Roman"/>
          <w:spacing w:val="3"/>
          <w:sz w:val="26"/>
          <w:szCs w:val="26"/>
        </w:rPr>
        <w:t xml:space="preserve">    </w:t>
      </w:r>
      <w:r>
        <w:rPr>
          <w:rFonts w:ascii="黑体" w:hAnsi="黑体" w:eastAsia="黑体" w:cs="黑体"/>
          <w:spacing w:val="-3"/>
          <w:sz w:val="26"/>
          <w:szCs w:val="26"/>
        </w:rPr>
        <w:t>售后服务</w:t>
      </w:r>
    </w:p>
    <w:p w14:paraId="1E5E8958">
      <w:pPr>
        <w:pStyle w:val="5"/>
        <w:spacing w:before="225" w:line="220" w:lineRule="auto"/>
        <w:ind w:left="519"/>
      </w:pPr>
      <w:r>
        <w:rPr>
          <w:spacing w:val="-2"/>
        </w:rPr>
        <w:t>卖方负责成套装置的调试工作，并对买方的技术人员经进培训。</w:t>
      </w:r>
    </w:p>
    <w:p w14:paraId="449CA3EB">
      <w:pPr>
        <w:spacing w:line="469" w:lineRule="auto"/>
        <w:rPr>
          <w:rFonts w:ascii="Arial"/>
          <w:sz w:val="21"/>
        </w:rPr>
      </w:pPr>
    </w:p>
    <w:p w14:paraId="45B5BF57">
      <w:pPr>
        <w:spacing w:before="88" w:line="228" w:lineRule="auto"/>
        <w:ind w:left="62"/>
        <w:rPr>
          <w:rFonts w:ascii="黑体" w:hAnsi="黑体" w:eastAsia="黑体" w:cs="黑体"/>
          <w:sz w:val="27"/>
          <w:szCs w:val="27"/>
        </w:rPr>
      </w:pPr>
      <w:r>
        <w:rPr>
          <w:rFonts w:ascii="Times New Roman" w:hAnsi="Times New Roman" w:eastAsia="Times New Roman" w:cs="Times New Roman"/>
          <w:spacing w:val="1"/>
          <w:sz w:val="27"/>
          <w:szCs w:val="27"/>
        </w:rPr>
        <w:t>10.</w:t>
      </w:r>
      <w:r>
        <w:rPr>
          <w:rFonts w:ascii="Times New Roman" w:hAnsi="Times New Roman" w:eastAsia="Times New Roman" w:cs="Times New Roman"/>
          <w:spacing w:val="5"/>
          <w:sz w:val="27"/>
          <w:szCs w:val="27"/>
        </w:rPr>
        <w:t xml:space="preserve">    </w:t>
      </w:r>
      <w:r>
        <w:rPr>
          <w:rFonts w:ascii="黑体" w:hAnsi="黑体" w:eastAsia="黑体" w:cs="黑体"/>
          <w:spacing w:val="1"/>
          <w:sz w:val="27"/>
          <w:szCs w:val="27"/>
        </w:rPr>
        <w:t>技术文件</w:t>
      </w:r>
    </w:p>
    <w:p w14:paraId="07500733">
      <w:pPr>
        <w:pStyle w:val="5"/>
        <w:spacing w:before="221" w:line="263" w:lineRule="auto"/>
        <w:ind w:left="42" w:right="120" w:firstLine="495"/>
      </w:pPr>
      <w:r>
        <w:rPr>
          <w:rFonts w:ascii="Times New Roman" w:hAnsi="Times New Roman" w:eastAsia="Times New Roman" w:cs="Times New Roman"/>
          <w:spacing w:val="-1"/>
        </w:rPr>
        <w:t xml:space="preserve">10.1  </w:t>
      </w:r>
      <w:r>
        <w:rPr>
          <w:spacing w:val="-1"/>
        </w:rPr>
        <w:t>卖方在订货前向买方提供一般性资料如</w:t>
      </w:r>
      <w:r>
        <w:rPr>
          <w:rFonts w:ascii="Times New Roman" w:hAnsi="Times New Roman" w:eastAsia="Times New Roman" w:cs="Times New Roman"/>
          <w:spacing w:val="-1"/>
        </w:rPr>
        <w:t>:</w:t>
      </w:r>
      <w:r>
        <w:rPr>
          <w:spacing w:val="-1"/>
        </w:rPr>
        <w:t>授权证书（进口产品）、报</w:t>
      </w:r>
      <w:r>
        <w:rPr>
          <w:spacing w:val="-2"/>
        </w:rPr>
        <w:t>价书、</w:t>
      </w:r>
      <w:r>
        <w:t xml:space="preserve"> </w:t>
      </w:r>
      <w:r>
        <w:rPr>
          <w:spacing w:val="-3"/>
        </w:rPr>
        <w:t>说明书、总装图和主要技术参数。</w:t>
      </w:r>
    </w:p>
    <w:p w14:paraId="00EF61BE">
      <w:pPr>
        <w:pStyle w:val="5"/>
        <w:spacing w:before="115" w:line="219" w:lineRule="auto"/>
        <w:ind w:left="538"/>
      </w:pPr>
      <w:r>
        <w:rPr>
          <w:rFonts w:ascii="Times New Roman" w:hAnsi="Times New Roman" w:eastAsia="Times New Roman" w:cs="Times New Roman"/>
          <w:spacing w:val="-2"/>
        </w:rPr>
        <w:t xml:space="preserve">10.2  </w:t>
      </w:r>
      <w:r>
        <w:rPr>
          <w:spacing w:val="-2"/>
        </w:rPr>
        <w:t>在合同签订一个星期内，卖方向买方提供下列技术文件</w:t>
      </w:r>
      <w:r>
        <w:rPr>
          <w:spacing w:val="-34"/>
        </w:rPr>
        <w:t xml:space="preserve"> </w:t>
      </w:r>
      <w:r>
        <w:rPr>
          <w:rFonts w:ascii="Times New Roman" w:hAnsi="Times New Roman" w:eastAsia="Times New Roman" w:cs="Times New Roman"/>
          <w:spacing w:val="-2"/>
        </w:rPr>
        <w:t xml:space="preserve">3 </w:t>
      </w:r>
      <w:r>
        <w:rPr>
          <w:spacing w:val="-2"/>
        </w:rPr>
        <w:t>份。</w:t>
      </w:r>
    </w:p>
    <w:p w14:paraId="6C26715A">
      <w:pPr>
        <w:pStyle w:val="5"/>
        <w:spacing w:before="117" w:line="263" w:lineRule="auto"/>
        <w:ind w:left="42" w:right="85" w:firstLine="495"/>
      </w:pPr>
      <w:r>
        <w:rPr>
          <w:rFonts w:ascii="Times New Roman" w:hAnsi="Times New Roman" w:eastAsia="Times New Roman" w:cs="Times New Roman"/>
          <w:spacing w:val="-3"/>
        </w:rPr>
        <w:t xml:space="preserve">10.2.1  </w:t>
      </w:r>
      <w:r>
        <w:rPr>
          <w:spacing w:val="-3"/>
        </w:rPr>
        <w:t>总装图：应表示成套装置的装配情况，包括电气一次接口、土建接口、外</w:t>
      </w:r>
      <w:r>
        <w:t xml:space="preserve"> </w:t>
      </w:r>
      <w:r>
        <w:rPr>
          <w:spacing w:val="-2"/>
        </w:rPr>
        <w:t>形尺寸、各元件的安装位置与总重量、运输尺</w:t>
      </w:r>
      <w:r>
        <w:rPr>
          <w:spacing w:val="-3"/>
        </w:rPr>
        <w:t>寸。</w:t>
      </w:r>
    </w:p>
    <w:p w14:paraId="3EEE3FDA">
      <w:pPr>
        <w:pStyle w:val="5"/>
        <w:spacing w:before="114" w:line="264" w:lineRule="auto"/>
        <w:ind w:left="39" w:firstLine="498"/>
      </w:pPr>
      <w:r>
        <w:rPr>
          <w:rFonts w:ascii="Times New Roman" w:hAnsi="Times New Roman" w:eastAsia="Times New Roman" w:cs="Times New Roman"/>
          <w:spacing w:val="-8"/>
        </w:rPr>
        <w:t>10.2.2</w:t>
      </w:r>
      <w:r>
        <w:rPr>
          <w:rFonts w:ascii="Times New Roman" w:hAnsi="Times New Roman" w:eastAsia="Times New Roman" w:cs="Times New Roman"/>
          <w:spacing w:val="18"/>
          <w:w w:val="101"/>
        </w:rPr>
        <w:t xml:space="preserve">  </w:t>
      </w:r>
      <w:r>
        <w:rPr>
          <w:spacing w:val="-8"/>
        </w:rPr>
        <w:t>电气原理图：应包括设备的内部接线和远方操作的控制、信号及供电回路、</w:t>
      </w:r>
      <w:r>
        <w:t xml:space="preserve"> </w:t>
      </w:r>
      <w:r>
        <w:rPr>
          <w:spacing w:val="-7"/>
        </w:rPr>
        <w:t>供电容量等。</w:t>
      </w:r>
    </w:p>
    <w:p w14:paraId="5988413C">
      <w:pPr>
        <w:pStyle w:val="5"/>
        <w:spacing w:before="114" w:line="220" w:lineRule="auto"/>
        <w:ind w:left="538"/>
      </w:pPr>
      <w:r>
        <w:rPr>
          <w:rFonts w:ascii="Times New Roman" w:hAnsi="Times New Roman" w:eastAsia="Times New Roman" w:cs="Times New Roman"/>
          <w:spacing w:val="-3"/>
        </w:rPr>
        <w:t>10.2.3</w:t>
      </w:r>
      <w:r>
        <w:rPr>
          <w:rFonts w:ascii="Times New Roman" w:hAnsi="Times New Roman" w:eastAsia="Times New Roman" w:cs="Times New Roman"/>
          <w:spacing w:val="20"/>
        </w:rPr>
        <w:t xml:space="preserve">  </w:t>
      </w:r>
      <w:r>
        <w:rPr>
          <w:spacing w:val="-3"/>
        </w:rPr>
        <w:t>电气接线图：应包括全部端子情况，并注明导线的识别编号等。</w:t>
      </w:r>
    </w:p>
    <w:p w14:paraId="3AE72D1A">
      <w:pPr>
        <w:pStyle w:val="5"/>
        <w:spacing w:before="114" w:line="218" w:lineRule="auto"/>
        <w:ind w:left="538"/>
      </w:pPr>
      <w:r>
        <w:rPr>
          <w:rFonts w:ascii="Times New Roman" w:hAnsi="Times New Roman" w:eastAsia="Times New Roman" w:cs="Times New Roman"/>
          <w:spacing w:val="-10"/>
        </w:rPr>
        <w:t xml:space="preserve">10.2.4  </w:t>
      </w:r>
      <w:r>
        <w:rPr>
          <w:spacing w:val="-10"/>
        </w:rPr>
        <w:t>随机文件：产品合格证、安装使用说明书、部件清单、产品出厂试验报告。</w:t>
      </w:r>
    </w:p>
    <w:p w14:paraId="22A0C12D">
      <w:pPr>
        <w:spacing w:line="472" w:lineRule="auto"/>
        <w:rPr>
          <w:rFonts w:ascii="Arial"/>
          <w:sz w:val="21"/>
        </w:rPr>
      </w:pPr>
    </w:p>
    <w:p w14:paraId="3F30A772">
      <w:pPr>
        <w:spacing w:before="89" w:line="229" w:lineRule="auto"/>
        <w:ind w:left="62"/>
        <w:rPr>
          <w:rFonts w:ascii="黑体" w:hAnsi="黑体" w:eastAsia="黑体" w:cs="黑体"/>
          <w:sz w:val="27"/>
          <w:szCs w:val="27"/>
        </w:rPr>
      </w:pPr>
      <w:r>
        <w:rPr>
          <w:rFonts w:ascii="Times New Roman" w:hAnsi="Times New Roman" w:eastAsia="Times New Roman" w:cs="Times New Roman"/>
          <w:spacing w:val="-5"/>
          <w:sz w:val="27"/>
          <w:szCs w:val="27"/>
        </w:rPr>
        <w:t>11.</w:t>
      </w:r>
      <w:r>
        <w:rPr>
          <w:rFonts w:ascii="Times New Roman" w:hAnsi="Times New Roman" w:eastAsia="Times New Roman" w:cs="Times New Roman"/>
          <w:spacing w:val="5"/>
          <w:sz w:val="27"/>
          <w:szCs w:val="27"/>
        </w:rPr>
        <w:t xml:space="preserve">    </w:t>
      </w:r>
      <w:r>
        <w:rPr>
          <w:rFonts w:ascii="黑体" w:hAnsi="黑体" w:eastAsia="黑体" w:cs="黑体"/>
          <w:spacing w:val="-5"/>
          <w:sz w:val="27"/>
          <w:szCs w:val="27"/>
        </w:rPr>
        <w:t>其它</w:t>
      </w:r>
    </w:p>
    <w:p w14:paraId="6A541E30">
      <w:pPr>
        <w:pStyle w:val="5"/>
        <w:spacing w:before="218" w:line="220" w:lineRule="auto"/>
        <w:ind w:left="523"/>
      </w:pPr>
      <w:r>
        <w:rPr>
          <w:spacing w:val="-4"/>
        </w:rPr>
        <w:t>未尽事宜由签字各方协商解决。</w:t>
      </w:r>
    </w:p>
    <w:p w14:paraId="04CA049F">
      <w:pPr>
        <w:spacing w:line="220" w:lineRule="auto"/>
        <w:sectPr>
          <w:headerReference r:id="rId11" w:type="default"/>
          <w:pgSz w:w="11905" w:h="16840"/>
          <w:pgMar w:top="1286" w:right="1328" w:bottom="400" w:left="1671" w:header="1272" w:footer="0" w:gutter="0"/>
          <w:cols w:space="720" w:num="1"/>
        </w:sectPr>
      </w:pPr>
    </w:p>
    <w:p w14:paraId="661C10E3">
      <w:pPr>
        <w:spacing w:line="241" w:lineRule="auto"/>
        <w:rPr>
          <w:rFonts w:ascii="Arial"/>
          <w:sz w:val="21"/>
        </w:rPr>
      </w:pPr>
    </w:p>
    <w:p w14:paraId="76612048">
      <w:pPr>
        <w:spacing w:line="242" w:lineRule="auto"/>
        <w:rPr>
          <w:rFonts w:ascii="Arial"/>
          <w:sz w:val="21"/>
        </w:rPr>
      </w:pPr>
    </w:p>
    <w:p w14:paraId="2C0091E4">
      <w:pPr>
        <w:spacing w:line="242" w:lineRule="auto"/>
        <w:rPr>
          <w:rFonts w:ascii="Arial"/>
          <w:sz w:val="21"/>
        </w:rPr>
      </w:pPr>
    </w:p>
    <w:p w14:paraId="785DDB1A">
      <w:pPr>
        <w:spacing w:before="104" w:line="222" w:lineRule="auto"/>
        <w:jc w:val="center"/>
        <w:outlineLvl w:val="0"/>
        <w:rPr>
          <w:rFonts w:ascii="黑体" w:hAnsi="黑体" w:eastAsia="黑体" w:cs="黑体"/>
          <w:sz w:val="32"/>
          <w:szCs w:val="32"/>
        </w:rPr>
      </w:pPr>
      <w:r>
        <w:rPr>
          <w:rFonts w:hint="eastAsia" w:ascii="黑体" w:hAnsi="黑体" w:eastAsia="黑体" w:cs="黑体"/>
          <w:spacing w:val="-2"/>
          <w:sz w:val="32"/>
          <w:szCs w:val="32"/>
          <w:lang w:val="en-US" w:eastAsia="zh-CN"/>
        </w:rPr>
        <w:t>35kV油浸</w:t>
      </w:r>
      <w:r>
        <w:rPr>
          <w:rFonts w:ascii="黑体" w:hAnsi="黑体" w:eastAsia="黑体" w:cs="黑体"/>
          <w:spacing w:val="-2"/>
          <w:sz w:val="32"/>
          <w:szCs w:val="32"/>
        </w:rPr>
        <w:t>变压器高压套管技术要求</w:t>
      </w:r>
    </w:p>
    <w:p w14:paraId="5163D272">
      <w:pPr>
        <w:spacing w:line="440" w:lineRule="auto"/>
        <w:rPr>
          <w:rFonts w:ascii="Arial"/>
          <w:sz w:val="21"/>
        </w:rPr>
      </w:pPr>
    </w:p>
    <w:p w14:paraId="5AF06D84">
      <w:pPr>
        <w:spacing w:before="87" w:line="228" w:lineRule="auto"/>
        <w:ind w:left="62"/>
        <w:rPr>
          <w:rFonts w:ascii="黑体" w:hAnsi="黑体" w:eastAsia="黑体" w:cs="黑体"/>
          <w:sz w:val="27"/>
          <w:szCs w:val="27"/>
        </w:rPr>
      </w:pPr>
      <w:r>
        <w:rPr>
          <w:rFonts w:ascii="Times New Roman" w:hAnsi="Times New Roman" w:eastAsia="Times New Roman" w:cs="Times New Roman"/>
          <w:spacing w:val="-6"/>
          <w:sz w:val="27"/>
          <w:szCs w:val="27"/>
        </w:rPr>
        <w:t>1.</w:t>
      </w:r>
      <w:r>
        <w:rPr>
          <w:rFonts w:ascii="Times New Roman" w:hAnsi="Times New Roman" w:eastAsia="Times New Roman" w:cs="Times New Roman"/>
          <w:spacing w:val="6"/>
          <w:sz w:val="27"/>
          <w:szCs w:val="27"/>
        </w:rPr>
        <w:t xml:space="preserve">    </w:t>
      </w:r>
      <w:r>
        <w:rPr>
          <w:rFonts w:ascii="黑体" w:hAnsi="黑体" w:eastAsia="黑体" w:cs="黑体"/>
          <w:spacing w:val="-6"/>
          <w:sz w:val="27"/>
          <w:szCs w:val="27"/>
        </w:rPr>
        <w:t>总则</w:t>
      </w:r>
    </w:p>
    <w:p w14:paraId="29113C57">
      <w:pPr>
        <w:pStyle w:val="5"/>
        <w:spacing w:before="221" w:line="263" w:lineRule="auto"/>
        <w:ind w:left="40" w:right="205" w:firstLine="497"/>
      </w:pPr>
      <w:r>
        <w:rPr>
          <w:rFonts w:ascii="Times New Roman" w:hAnsi="Times New Roman" w:eastAsia="Times New Roman" w:cs="Times New Roman"/>
          <w:spacing w:val="-1"/>
        </w:rPr>
        <w:t xml:space="preserve">1.1  </w:t>
      </w:r>
      <w:r>
        <w:rPr>
          <w:spacing w:val="-1"/>
        </w:rPr>
        <w:t>本技术要求适用于 35kV 变压</w:t>
      </w:r>
      <w:r>
        <w:rPr>
          <w:spacing w:val="-2"/>
        </w:rPr>
        <w:t>器高压套管，它提出了关于该产品的基本技术</w:t>
      </w:r>
      <w:r>
        <w:t xml:space="preserve"> </w:t>
      </w:r>
      <w:r>
        <w:rPr>
          <w:spacing w:val="-2"/>
        </w:rPr>
        <w:t>要求，卖方应提供符合本技术要求和相关标准的优质产品。</w:t>
      </w:r>
    </w:p>
    <w:p w14:paraId="18DCF509">
      <w:pPr>
        <w:pStyle w:val="5"/>
        <w:spacing w:before="114" w:line="264" w:lineRule="auto"/>
        <w:ind w:left="43" w:right="205" w:firstLine="494"/>
      </w:pPr>
      <w:r>
        <w:rPr>
          <w:rFonts w:ascii="Times New Roman" w:hAnsi="Times New Roman" w:eastAsia="Times New Roman" w:cs="Times New Roman"/>
          <w:spacing w:val="-2"/>
        </w:rPr>
        <w:t xml:space="preserve">1.2  </w:t>
      </w:r>
      <w:r>
        <w:rPr>
          <w:spacing w:val="-2"/>
        </w:rPr>
        <w:t>如果卖方没有以书面形式对本技术要求的条文提出异议，则意味卖方提供的</w:t>
      </w:r>
      <w:r>
        <w:rPr>
          <w:spacing w:val="15"/>
        </w:rPr>
        <w:t xml:space="preserve"> </w:t>
      </w:r>
      <w:r>
        <w:rPr>
          <w:spacing w:val="-3"/>
        </w:rPr>
        <w:t>设备能够符合本技术要求的要求。</w:t>
      </w:r>
    </w:p>
    <w:p w14:paraId="34DFE61E">
      <w:pPr>
        <w:pStyle w:val="5"/>
        <w:spacing w:before="114" w:line="219" w:lineRule="auto"/>
        <w:jc w:val="right"/>
      </w:pPr>
      <w:r>
        <w:rPr>
          <w:rFonts w:ascii="Times New Roman" w:hAnsi="Times New Roman" w:eastAsia="Times New Roman" w:cs="Times New Roman"/>
          <w:spacing w:val="-2"/>
        </w:rPr>
        <w:t xml:space="preserve">1.3  </w:t>
      </w:r>
      <w:r>
        <w:rPr>
          <w:spacing w:val="-2"/>
        </w:rPr>
        <w:t>本技术要求所使用的标准如与买方所</w:t>
      </w:r>
      <w:r>
        <w:rPr>
          <w:spacing w:val="-3"/>
        </w:rPr>
        <w:t>执行的标准不一致时，按较高标准执行。</w:t>
      </w:r>
    </w:p>
    <w:p w14:paraId="67D2DFD4">
      <w:pPr>
        <w:pStyle w:val="5"/>
        <w:spacing w:before="115" w:line="219" w:lineRule="auto"/>
        <w:ind w:left="538"/>
      </w:pPr>
      <w:r>
        <w:rPr>
          <w:rFonts w:ascii="Times New Roman" w:hAnsi="Times New Roman" w:eastAsia="Times New Roman" w:cs="Times New Roman"/>
          <w:spacing w:val="-3"/>
        </w:rPr>
        <w:t xml:space="preserve">1.4  </w:t>
      </w:r>
      <w:r>
        <w:rPr>
          <w:spacing w:val="-3"/>
        </w:rPr>
        <w:t>本技术要求未尽事宜，由买卖双方协商确定。</w:t>
      </w:r>
    </w:p>
    <w:p w14:paraId="70CB3BF0">
      <w:pPr>
        <w:spacing w:line="471" w:lineRule="auto"/>
        <w:rPr>
          <w:rFonts w:ascii="Arial"/>
          <w:sz w:val="21"/>
        </w:rPr>
      </w:pPr>
    </w:p>
    <w:p w14:paraId="6C4283C6">
      <w:pPr>
        <w:spacing w:before="88" w:line="230" w:lineRule="auto"/>
        <w:ind w:left="35"/>
        <w:rPr>
          <w:rFonts w:ascii="黑体" w:hAnsi="黑体" w:eastAsia="黑体" w:cs="黑体"/>
          <w:sz w:val="27"/>
          <w:szCs w:val="27"/>
        </w:rPr>
      </w:pPr>
      <w:r>
        <w:rPr>
          <w:rFonts w:ascii="Times New Roman" w:hAnsi="Times New Roman" w:eastAsia="Times New Roman" w:cs="Times New Roman"/>
          <w:spacing w:val="5"/>
          <w:sz w:val="27"/>
          <w:szCs w:val="27"/>
        </w:rPr>
        <w:t xml:space="preserve">2.    </w:t>
      </w:r>
      <w:r>
        <w:rPr>
          <w:rFonts w:ascii="黑体" w:hAnsi="黑体" w:eastAsia="黑体" w:cs="黑体"/>
          <w:spacing w:val="5"/>
          <w:sz w:val="27"/>
          <w:szCs w:val="27"/>
        </w:rPr>
        <w:t>相关标准</w:t>
      </w:r>
    </w:p>
    <w:p w14:paraId="49AD13A7">
      <w:pPr>
        <w:pStyle w:val="5"/>
        <w:spacing w:before="216" w:line="308" w:lineRule="auto"/>
        <w:ind w:left="39" w:right="121" w:firstLine="487"/>
        <w:jc w:val="both"/>
      </w:pPr>
      <w:r>
        <w:rPr>
          <w:spacing w:val="-3"/>
        </w:rPr>
        <w:t>下列文件中的条款通过本技术要求的引用而成为本技术要求的条款。凡</w:t>
      </w:r>
      <w:r>
        <w:rPr>
          <w:spacing w:val="-4"/>
        </w:rPr>
        <w:t>是注日期</w:t>
      </w:r>
      <w:r>
        <w:t xml:space="preserve"> 的引用文件，其随后所有的修改单（不包括</w:t>
      </w:r>
      <w:r>
        <w:rPr>
          <w:spacing w:val="-1"/>
        </w:rPr>
        <w:t>勘误的内容）或修订版均不适用本</w:t>
      </w:r>
      <w:r>
        <w:rPr>
          <w:rFonts w:hint="eastAsia"/>
          <w:spacing w:val="-1"/>
          <w:lang w:eastAsia="zh-CN"/>
        </w:rPr>
        <w:t>要求</w:t>
      </w:r>
      <w:r>
        <w:rPr>
          <w:spacing w:val="-1"/>
        </w:rPr>
        <w:t>。</w:t>
      </w:r>
      <w:r>
        <w:t xml:space="preserve"> </w:t>
      </w:r>
      <w:r>
        <w:rPr>
          <w:spacing w:val="-6"/>
        </w:rPr>
        <w:t>凡是不注日期的引用文件，其最新版本适用于本</w:t>
      </w:r>
      <w:r>
        <w:rPr>
          <w:rFonts w:hint="eastAsia"/>
          <w:spacing w:val="-6"/>
          <w:lang w:eastAsia="zh-CN"/>
        </w:rPr>
        <w:t>要求</w:t>
      </w:r>
      <w:r>
        <w:rPr>
          <w:spacing w:val="-6"/>
        </w:rPr>
        <w:t>。以下仅列出了主要标准， 并非</w:t>
      </w:r>
      <w:r>
        <w:rPr>
          <w:spacing w:val="7"/>
        </w:rPr>
        <w:t xml:space="preserve"> </w:t>
      </w:r>
      <w:r>
        <w:rPr>
          <w:spacing w:val="-10"/>
        </w:rPr>
        <w:t>全部标准，所列标准、规范若与卖方所执行的标准不一致时，</w:t>
      </w:r>
      <w:r>
        <w:rPr>
          <w:spacing w:val="-11"/>
        </w:rPr>
        <w:t>应按较高标准要求执行：</w:t>
      </w:r>
    </w:p>
    <w:p w14:paraId="72AC3050">
      <w:pPr>
        <w:pStyle w:val="5"/>
        <w:spacing w:before="1" w:line="219" w:lineRule="auto"/>
        <w:ind w:left="697"/>
      </w:pPr>
      <w:r>
        <w:rPr>
          <w:rFonts w:ascii="Times New Roman" w:hAnsi="Times New Roman" w:eastAsia="Times New Roman" w:cs="Times New Roman"/>
          <w:spacing w:val="-4"/>
        </w:rPr>
        <w:t>GB/T1094</w:t>
      </w:r>
      <w:r>
        <w:rPr>
          <w:rFonts w:ascii="Times New Roman" w:hAnsi="Times New Roman" w:eastAsia="Times New Roman" w:cs="Times New Roman"/>
          <w:spacing w:val="19"/>
          <w:w w:val="101"/>
        </w:rPr>
        <w:t xml:space="preserve"> </w:t>
      </w:r>
      <w:r>
        <w:rPr>
          <w:spacing w:val="-4"/>
        </w:rPr>
        <w:t>系列</w:t>
      </w:r>
      <w:r>
        <w:rPr>
          <w:spacing w:val="11"/>
        </w:rPr>
        <w:t xml:space="preserve">      </w:t>
      </w:r>
      <w:r>
        <w:rPr>
          <w:rFonts w:hint="eastAsia"/>
          <w:spacing w:val="11"/>
          <w:lang w:val="en-US" w:eastAsia="zh-CN"/>
        </w:rPr>
        <w:t xml:space="preserve"> </w:t>
      </w:r>
      <w:r>
        <w:rPr>
          <w:spacing w:val="-4"/>
        </w:rPr>
        <w:t>电力变压器（系列）</w:t>
      </w:r>
    </w:p>
    <w:p w14:paraId="47B0E5B0">
      <w:pPr>
        <w:pStyle w:val="5"/>
        <w:spacing w:before="114" w:line="220" w:lineRule="auto"/>
        <w:ind w:left="697"/>
      </w:pPr>
      <w:r>
        <w:rPr>
          <w:rFonts w:ascii="Times New Roman" w:hAnsi="Times New Roman" w:eastAsia="Times New Roman" w:cs="Times New Roman"/>
          <w:spacing w:val="-2"/>
        </w:rPr>
        <w:t xml:space="preserve">GB/T4109                        </w:t>
      </w:r>
      <w:r>
        <w:rPr>
          <w:spacing w:val="-2"/>
        </w:rPr>
        <w:t>交流电压高于</w:t>
      </w:r>
      <w:r>
        <w:rPr>
          <w:spacing w:val="-15"/>
        </w:rPr>
        <w:t xml:space="preserve"> </w:t>
      </w:r>
      <w:r>
        <w:rPr>
          <w:rFonts w:ascii="Times New Roman" w:hAnsi="Times New Roman" w:eastAsia="Times New Roman" w:cs="Times New Roman"/>
          <w:spacing w:val="-2"/>
        </w:rPr>
        <w:t>1000V</w:t>
      </w:r>
      <w:r>
        <w:rPr>
          <w:rFonts w:ascii="Times New Roman" w:hAnsi="Times New Roman" w:eastAsia="Times New Roman" w:cs="Times New Roman"/>
          <w:spacing w:val="29"/>
        </w:rPr>
        <w:t xml:space="preserve"> </w:t>
      </w:r>
      <w:r>
        <w:rPr>
          <w:spacing w:val="-2"/>
        </w:rPr>
        <w:t>的绝缘套管</w:t>
      </w:r>
    </w:p>
    <w:p w14:paraId="0756D0B8">
      <w:pPr>
        <w:pStyle w:val="5"/>
        <w:spacing w:before="114" w:line="220" w:lineRule="auto"/>
        <w:ind w:left="697"/>
      </w:pPr>
      <w:r>
        <w:rPr>
          <w:rFonts w:ascii="Times New Roman" w:hAnsi="Times New Roman" w:eastAsia="Times New Roman" w:cs="Times New Roman"/>
        </w:rPr>
        <w:t xml:space="preserve">GB/T7354           </w:t>
      </w:r>
      <w:r>
        <w:rPr>
          <w:rFonts w:ascii="Times New Roman" w:hAnsi="Times New Roman" w:eastAsia="Times New Roman" w:cs="Times New Roman"/>
          <w:spacing w:val="-1"/>
        </w:rPr>
        <w:t xml:space="preserve">             </w:t>
      </w:r>
      <w:r>
        <w:rPr>
          <w:spacing w:val="-1"/>
        </w:rPr>
        <w:t>高电压试验技术局部放电测量</w:t>
      </w:r>
    </w:p>
    <w:p w14:paraId="58A5A586">
      <w:pPr>
        <w:pStyle w:val="5"/>
        <w:spacing w:before="114" w:line="220" w:lineRule="auto"/>
        <w:ind w:left="697"/>
      </w:pPr>
      <w:r>
        <w:rPr>
          <w:rFonts w:ascii="Times New Roman" w:hAnsi="Times New Roman" w:eastAsia="Times New Roman" w:cs="Times New Roman"/>
          <w:spacing w:val="-1"/>
        </w:rPr>
        <w:t xml:space="preserve">GB/T16927.1                   </w:t>
      </w:r>
      <w:r>
        <w:rPr>
          <w:spacing w:val="-1"/>
        </w:rPr>
        <w:t>高电压试验技术 第</w:t>
      </w:r>
      <w:r>
        <w:rPr>
          <w:spacing w:val="-32"/>
        </w:rPr>
        <w:t xml:space="preserve"> </w:t>
      </w:r>
      <w:r>
        <w:rPr>
          <w:rFonts w:ascii="Times New Roman" w:hAnsi="Times New Roman" w:eastAsia="Times New Roman" w:cs="Times New Roman"/>
          <w:spacing w:val="-1"/>
        </w:rPr>
        <w:t xml:space="preserve">1 </w:t>
      </w:r>
      <w:r>
        <w:rPr>
          <w:spacing w:val="-1"/>
        </w:rPr>
        <w:t>部分：一般定义及试验</w:t>
      </w:r>
      <w:r>
        <w:rPr>
          <w:spacing w:val="-2"/>
        </w:rPr>
        <w:t>要求</w:t>
      </w:r>
    </w:p>
    <w:p w14:paraId="4B607BFB">
      <w:pPr>
        <w:pStyle w:val="5"/>
        <w:spacing w:before="114" w:line="220" w:lineRule="auto"/>
        <w:ind w:left="697"/>
      </w:pPr>
      <w:r>
        <w:rPr>
          <w:rFonts w:ascii="Times New Roman" w:hAnsi="Times New Roman" w:eastAsia="Times New Roman" w:cs="Times New Roman"/>
          <w:spacing w:val="-1"/>
        </w:rPr>
        <w:t xml:space="preserve">GB/T16927.2                   </w:t>
      </w:r>
      <w:r>
        <w:rPr>
          <w:spacing w:val="-1"/>
        </w:rPr>
        <w:t>高电压试验技术 第</w:t>
      </w:r>
      <w:r>
        <w:rPr>
          <w:spacing w:val="-38"/>
        </w:rPr>
        <w:t xml:space="preserve"> </w:t>
      </w:r>
      <w:r>
        <w:rPr>
          <w:rFonts w:ascii="Times New Roman" w:hAnsi="Times New Roman" w:eastAsia="Times New Roman" w:cs="Times New Roman"/>
          <w:spacing w:val="-1"/>
        </w:rPr>
        <w:t xml:space="preserve">2 </w:t>
      </w:r>
      <w:r>
        <w:rPr>
          <w:spacing w:val="-1"/>
        </w:rPr>
        <w:t>部分：测量系统</w:t>
      </w:r>
    </w:p>
    <w:p w14:paraId="786EA640">
      <w:pPr>
        <w:pStyle w:val="5"/>
        <w:spacing w:before="115" w:line="220" w:lineRule="auto"/>
        <w:ind w:left="697"/>
      </w:pPr>
      <w:r>
        <w:rPr>
          <w:rFonts w:ascii="Times New Roman" w:hAnsi="Times New Roman" w:eastAsia="Times New Roman" w:cs="Times New Roman"/>
        </w:rPr>
        <w:t xml:space="preserve">GB/T 50064               </w:t>
      </w:r>
      <w:r>
        <w:rPr>
          <w:rFonts w:ascii="Times New Roman" w:hAnsi="Times New Roman" w:eastAsia="Times New Roman" w:cs="Times New Roman"/>
          <w:spacing w:val="-1"/>
        </w:rPr>
        <w:t xml:space="preserve">      </w:t>
      </w:r>
      <w:r>
        <w:rPr>
          <w:spacing w:val="-1"/>
        </w:rPr>
        <w:t>交流电气装置的过电压保护和绝缘配合设计规范</w:t>
      </w:r>
    </w:p>
    <w:p w14:paraId="70A39B4F">
      <w:pPr>
        <w:spacing w:line="468" w:lineRule="auto"/>
        <w:rPr>
          <w:rFonts w:ascii="Arial"/>
          <w:sz w:val="21"/>
        </w:rPr>
      </w:pPr>
    </w:p>
    <w:p w14:paraId="089BEFBA">
      <w:pPr>
        <w:spacing w:before="89" w:line="228" w:lineRule="auto"/>
        <w:ind w:left="41"/>
        <w:rPr>
          <w:rFonts w:ascii="黑体" w:hAnsi="黑体" w:eastAsia="黑体" w:cs="黑体"/>
          <w:sz w:val="27"/>
          <w:szCs w:val="27"/>
        </w:rPr>
      </w:pPr>
      <w:r>
        <w:rPr>
          <w:rFonts w:ascii="Times New Roman" w:hAnsi="Times New Roman" w:eastAsia="Times New Roman" w:cs="Times New Roman"/>
          <w:spacing w:val="1"/>
          <w:sz w:val="27"/>
          <w:szCs w:val="27"/>
        </w:rPr>
        <w:t xml:space="preserve">3.  </w:t>
      </w:r>
      <w:r>
        <w:rPr>
          <w:rFonts w:ascii="黑体" w:hAnsi="黑体" w:eastAsia="黑体" w:cs="黑体"/>
          <w:spacing w:val="1"/>
          <w:sz w:val="27"/>
          <w:szCs w:val="27"/>
        </w:rPr>
        <w:t>使用环境条件：</w:t>
      </w:r>
    </w:p>
    <w:p w14:paraId="347BE712">
      <w:pPr>
        <w:pStyle w:val="5"/>
        <w:spacing w:before="222" w:line="362" w:lineRule="auto"/>
        <w:ind w:left="78" w:right="205" w:firstLine="443"/>
      </w:pPr>
      <w:r>
        <w:rPr>
          <w:spacing w:val="-3"/>
        </w:rPr>
        <w:t>工作于划为有污染、化学腐蚀及剧烈振动的户外场所。并应满足各企业所在地的</w:t>
      </w:r>
      <w:r>
        <w:t xml:space="preserve"> </w:t>
      </w:r>
      <w:r>
        <w:rPr>
          <w:spacing w:val="-5"/>
        </w:rPr>
        <w:t>自然环境、气象条件及相关主变要求。</w:t>
      </w:r>
    </w:p>
    <w:p w14:paraId="0889CF5B">
      <w:pPr>
        <w:spacing w:line="349" w:lineRule="auto"/>
        <w:rPr>
          <w:rFonts w:ascii="Arial"/>
          <w:sz w:val="21"/>
        </w:rPr>
      </w:pPr>
    </w:p>
    <w:p w14:paraId="285F5F23">
      <w:pPr>
        <w:spacing w:before="88" w:line="229" w:lineRule="auto"/>
        <w:ind w:left="34"/>
        <w:rPr>
          <w:rFonts w:ascii="黑体" w:hAnsi="黑体" w:eastAsia="黑体" w:cs="黑体"/>
          <w:sz w:val="27"/>
          <w:szCs w:val="27"/>
        </w:rPr>
      </w:pPr>
      <w:r>
        <w:rPr>
          <w:rFonts w:ascii="Times New Roman" w:hAnsi="Times New Roman" w:eastAsia="Times New Roman" w:cs="Times New Roman"/>
          <w:spacing w:val="5"/>
          <w:sz w:val="27"/>
          <w:szCs w:val="27"/>
        </w:rPr>
        <w:t xml:space="preserve">4.    </w:t>
      </w:r>
      <w:r>
        <w:rPr>
          <w:rFonts w:ascii="黑体" w:hAnsi="黑体" w:eastAsia="黑体" w:cs="黑体"/>
          <w:spacing w:val="5"/>
          <w:sz w:val="27"/>
          <w:szCs w:val="27"/>
        </w:rPr>
        <w:t>技术参数</w:t>
      </w:r>
    </w:p>
    <w:p w14:paraId="5E20E871">
      <w:pPr>
        <w:spacing w:line="258" w:lineRule="auto"/>
        <w:rPr>
          <w:rFonts w:ascii="Arial"/>
          <w:sz w:val="21"/>
        </w:rPr>
      </w:pPr>
    </w:p>
    <w:p w14:paraId="29199BCF">
      <w:pPr>
        <w:spacing w:before="79" w:line="221" w:lineRule="auto"/>
        <w:ind w:left="33"/>
        <w:rPr>
          <w:rFonts w:ascii="黑体" w:hAnsi="黑体" w:eastAsia="黑体" w:cs="黑体"/>
          <w:sz w:val="24"/>
          <w:szCs w:val="24"/>
        </w:rPr>
      </w:pPr>
      <w:r>
        <w:rPr>
          <w:rFonts w:ascii="Times New Roman" w:hAnsi="Times New Roman" w:eastAsia="Times New Roman" w:cs="Times New Roman"/>
          <w:spacing w:val="-3"/>
          <w:sz w:val="24"/>
          <w:szCs w:val="24"/>
        </w:rPr>
        <w:t>4.1</w:t>
      </w:r>
      <w:r>
        <w:rPr>
          <w:rFonts w:ascii="Times New Roman" w:hAnsi="Times New Roman" w:eastAsia="Times New Roman" w:cs="Times New Roman"/>
          <w:spacing w:val="4"/>
          <w:sz w:val="24"/>
          <w:szCs w:val="24"/>
        </w:rPr>
        <w:t xml:space="preserve">    </w:t>
      </w:r>
      <w:r>
        <w:rPr>
          <w:rFonts w:ascii="黑体" w:hAnsi="黑体" w:eastAsia="黑体" w:cs="黑体"/>
          <w:spacing w:val="-3"/>
          <w:sz w:val="24"/>
          <w:szCs w:val="24"/>
        </w:rPr>
        <w:t>系统参数</w:t>
      </w:r>
    </w:p>
    <w:p w14:paraId="0119B067">
      <w:pPr>
        <w:pStyle w:val="5"/>
        <w:spacing w:before="233" w:line="221" w:lineRule="auto"/>
        <w:ind w:left="513"/>
        <w:rPr>
          <w:rFonts w:ascii="Times New Roman" w:hAnsi="Times New Roman" w:eastAsia="Times New Roman" w:cs="Times New Roman"/>
        </w:rPr>
      </w:pPr>
      <w:r>
        <w:rPr>
          <w:rFonts w:ascii="Times New Roman" w:hAnsi="Times New Roman" w:eastAsia="Times New Roman" w:cs="Times New Roman"/>
          <w:spacing w:val="-1"/>
        </w:rPr>
        <w:t xml:space="preserve">4.1.1  </w:t>
      </w:r>
      <w:r>
        <w:rPr>
          <w:spacing w:val="-1"/>
        </w:rPr>
        <w:t>系统电压：</w:t>
      </w:r>
      <w:r>
        <w:rPr>
          <w:rFonts w:ascii="Times New Roman" w:hAnsi="Times New Roman" w:eastAsia="Times New Roman" w:cs="Times New Roman"/>
          <w:spacing w:val="-1"/>
        </w:rPr>
        <w:t>35kV</w:t>
      </w:r>
    </w:p>
    <w:p w14:paraId="6717FC6A">
      <w:pPr>
        <w:pStyle w:val="5"/>
        <w:spacing w:before="113" w:line="220" w:lineRule="auto"/>
        <w:ind w:left="513"/>
        <w:rPr>
          <w:rFonts w:ascii="Times New Roman" w:hAnsi="Times New Roman" w:eastAsia="Times New Roman" w:cs="Times New Roman"/>
        </w:rPr>
      </w:pPr>
      <w:r>
        <w:rPr>
          <w:rFonts w:ascii="Times New Roman" w:hAnsi="Times New Roman" w:eastAsia="Times New Roman" w:cs="Times New Roman"/>
          <w:spacing w:val="-1"/>
        </w:rPr>
        <w:t xml:space="preserve">4.1.2  </w:t>
      </w:r>
      <w:r>
        <w:rPr>
          <w:spacing w:val="-1"/>
        </w:rPr>
        <w:t>额定频率：</w:t>
      </w:r>
      <w:r>
        <w:rPr>
          <w:rFonts w:ascii="Times New Roman" w:hAnsi="Times New Roman" w:eastAsia="Times New Roman" w:cs="Times New Roman"/>
          <w:spacing w:val="-1"/>
          <w:u w:val="single" w:color="auto"/>
        </w:rPr>
        <w:t>50</w:t>
      </w:r>
      <w:r>
        <w:rPr>
          <w:rFonts w:ascii="Times New Roman" w:hAnsi="Times New Roman" w:eastAsia="Times New Roman" w:cs="Times New Roman"/>
          <w:spacing w:val="-1"/>
        </w:rPr>
        <w:t>Hz</w:t>
      </w:r>
      <w:r>
        <w:rPr>
          <w:spacing w:val="-1"/>
        </w:rPr>
        <w:t>±</w:t>
      </w:r>
      <w:r>
        <w:rPr>
          <w:rFonts w:ascii="Times New Roman" w:hAnsi="Times New Roman" w:eastAsia="Times New Roman" w:cs="Times New Roman"/>
          <w:spacing w:val="-1"/>
        </w:rPr>
        <w:t>1%</w:t>
      </w:r>
    </w:p>
    <w:p w14:paraId="1D7E3CF4">
      <w:pPr>
        <w:spacing w:line="220" w:lineRule="auto"/>
        <w:rPr>
          <w:rFonts w:ascii="Times New Roman" w:hAnsi="Times New Roman" w:eastAsia="Times New Roman" w:cs="Times New Roman"/>
        </w:rPr>
        <w:sectPr>
          <w:headerReference r:id="rId12" w:type="default"/>
          <w:pgSz w:w="11905" w:h="16840"/>
          <w:pgMar w:top="1286" w:right="1208" w:bottom="400" w:left="1671" w:header="1272" w:footer="0" w:gutter="0"/>
          <w:cols w:space="720" w:num="1"/>
        </w:sectPr>
      </w:pPr>
    </w:p>
    <w:p w14:paraId="017A7D51">
      <w:pPr>
        <w:pStyle w:val="5"/>
        <w:spacing w:before="267" w:line="220" w:lineRule="auto"/>
        <w:ind w:left="513"/>
      </w:pPr>
      <w:r>
        <w:rPr>
          <w:rFonts w:ascii="Times New Roman" w:hAnsi="Times New Roman" w:eastAsia="Times New Roman" w:cs="Times New Roman"/>
          <w:spacing w:val="-2"/>
        </w:rPr>
        <w:t xml:space="preserve">4.1.3  </w:t>
      </w:r>
      <w:r>
        <w:rPr>
          <w:spacing w:val="-2"/>
        </w:rPr>
        <w:t>套管电气参数应满足表</w:t>
      </w:r>
      <w:r>
        <w:rPr>
          <w:spacing w:val="-31"/>
        </w:rPr>
        <w:t xml:space="preserve"> </w:t>
      </w:r>
      <w:r>
        <w:rPr>
          <w:rFonts w:ascii="Times New Roman" w:hAnsi="Times New Roman" w:eastAsia="Times New Roman" w:cs="Times New Roman"/>
          <w:spacing w:val="-2"/>
        </w:rPr>
        <w:t xml:space="preserve">1 </w:t>
      </w:r>
      <w:r>
        <w:rPr>
          <w:spacing w:val="-2"/>
        </w:rPr>
        <w:t>及</w:t>
      </w:r>
      <w:r>
        <w:rPr>
          <w:spacing w:val="-52"/>
        </w:rPr>
        <w:t xml:space="preserve"> </w:t>
      </w:r>
      <w:r>
        <w:rPr>
          <w:rFonts w:ascii="Times New Roman" w:hAnsi="Times New Roman" w:eastAsia="Times New Roman" w:cs="Times New Roman"/>
          <w:spacing w:val="-2"/>
        </w:rPr>
        <w:t xml:space="preserve">GB/T4109 </w:t>
      </w:r>
      <w:r>
        <w:rPr>
          <w:spacing w:val="-2"/>
        </w:rPr>
        <w:t>相关</w:t>
      </w:r>
      <w:r>
        <w:rPr>
          <w:rFonts w:hint="eastAsia"/>
          <w:spacing w:val="-2"/>
          <w:lang w:eastAsia="zh-CN"/>
        </w:rPr>
        <w:t>要求</w:t>
      </w:r>
      <w:r>
        <w:rPr>
          <w:spacing w:val="-2"/>
        </w:rPr>
        <w:t>。</w:t>
      </w:r>
    </w:p>
    <w:p w14:paraId="3130B412">
      <w:pPr>
        <w:pStyle w:val="5"/>
        <w:spacing w:before="113" w:line="220" w:lineRule="auto"/>
        <w:ind w:left="1958"/>
      </w:pPr>
      <w:r>
        <w:rPr>
          <w:spacing w:val="-2"/>
        </w:rPr>
        <w:t>表</w:t>
      </w:r>
      <w:r>
        <w:rPr>
          <w:spacing w:val="-32"/>
        </w:rPr>
        <w:t xml:space="preserve"> </w:t>
      </w:r>
      <w:r>
        <w:rPr>
          <w:rFonts w:ascii="Times New Roman" w:hAnsi="Times New Roman" w:eastAsia="Times New Roman" w:cs="Times New Roman"/>
          <w:spacing w:val="-2"/>
        </w:rPr>
        <w:t xml:space="preserve">1    </w:t>
      </w:r>
      <w:r>
        <w:rPr>
          <w:spacing w:val="-2"/>
        </w:rPr>
        <w:t>套管最高电压对应绝缘水平</w:t>
      </w:r>
    </w:p>
    <w:tbl>
      <w:tblPr>
        <w:tblStyle w:val="12"/>
        <w:tblW w:w="9345" w:type="dxa"/>
        <w:tblInd w:w="3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64"/>
        <w:gridCol w:w="1079"/>
        <w:gridCol w:w="1079"/>
        <w:gridCol w:w="1079"/>
        <w:gridCol w:w="1080"/>
        <w:gridCol w:w="1080"/>
        <w:gridCol w:w="1084"/>
      </w:tblGrid>
      <w:tr w14:paraId="4EE057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2864" w:type="dxa"/>
            <w:vAlign w:val="top"/>
          </w:tcPr>
          <w:p w14:paraId="5BBCE577">
            <w:pPr>
              <w:pStyle w:val="13"/>
              <w:spacing w:before="195" w:line="228" w:lineRule="auto"/>
              <w:ind w:left="644"/>
            </w:pPr>
            <w:r>
              <w:rPr>
                <w:spacing w:val="8"/>
              </w:rPr>
              <w:t>设备最高电压</w:t>
            </w:r>
            <w:r>
              <w:rPr>
                <w:spacing w:val="-42"/>
              </w:rPr>
              <w:t xml:space="preserve"> </w:t>
            </w:r>
            <w:r>
              <w:t>kV</w:t>
            </w:r>
          </w:p>
        </w:tc>
        <w:tc>
          <w:tcPr>
            <w:tcW w:w="1079" w:type="dxa"/>
            <w:vAlign w:val="top"/>
          </w:tcPr>
          <w:p w14:paraId="2A85AE7A">
            <w:pPr>
              <w:spacing w:before="233" w:line="195" w:lineRule="auto"/>
              <w:ind w:left="450"/>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12</w:t>
            </w:r>
          </w:p>
        </w:tc>
        <w:tc>
          <w:tcPr>
            <w:tcW w:w="1079" w:type="dxa"/>
            <w:vAlign w:val="top"/>
          </w:tcPr>
          <w:p w14:paraId="24E29A71">
            <w:pPr>
              <w:spacing w:before="233" w:line="195" w:lineRule="auto"/>
              <w:ind w:left="430"/>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24</w:t>
            </w:r>
          </w:p>
        </w:tc>
        <w:tc>
          <w:tcPr>
            <w:tcW w:w="1079" w:type="dxa"/>
            <w:vAlign w:val="top"/>
          </w:tcPr>
          <w:p w14:paraId="1BC51980">
            <w:pPr>
              <w:spacing w:before="233" w:line="195" w:lineRule="auto"/>
              <w:ind w:left="347"/>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40.5</w:t>
            </w:r>
          </w:p>
        </w:tc>
        <w:tc>
          <w:tcPr>
            <w:tcW w:w="1080" w:type="dxa"/>
            <w:vAlign w:val="top"/>
          </w:tcPr>
          <w:p w14:paraId="74E48A6D">
            <w:pPr>
              <w:spacing w:before="233" w:line="195" w:lineRule="auto"/>
              <w:ind w:left="353"/>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72.5</w:t>
            </w:r>
          </w:p>
        </w:tc>
        <w:tc>
          <w:tcPr>
            <w:tcW w:w="1080" w:type="dxa"/>
            <w:vAlign w:val="top"/>
          </w:tcPr>
          <w:p w14:paraId="61F29F3D">
            <w:pPr>
              <w:spacing w:before="228" w:line="199" w:lineRule="auto"/>
              <w:ind w:left="202"/>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123/126</w:t>
            </w:r>
          </w:p>
        </w:tc>
        <w:tc>
          <w:tcPr>
            <w:tcW w:w="1084" w:type="dxa"/>
            <w:vAlign w:val="top"/>
          </w:tcPr>
          <w:p w14:paraId="2F09821A">
            <w:pPr>
              <w:spacing w:before="228" w:line="199" w:lineRule="auto"/>
              <w:ind w:left="181"/>
              <w:rPr>
                <w:rFonts w:ascii="Times New Roman" w:hAnsi="Times New Roman" w:eastAsia="Times New Roman" w:cs="Times New Roman"/>
                <w:sz w:val="21"/>
                <w:szCs w:val="21"/>
              </w:rPr>
            </w:pPr>
            <w:r>
              <w:rPr>
                <w:rFonts w:ascii="Times New Roman" w:hAnsi="Times New Roman" w:eastAsia="Times New Roman" w:cs="Times New Roman"/>
                <w:spacing w:val="4"/>
                <w:sz w:val="21"/>
                <w:szCs w:val="21"/>
              </w:rPr>
              <w:t>245/252</w:t>
            </w:r>
          </w:p>
        </w:tc>
      </w:tr>
      <w:tr w14:paraId="4F6DEA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2864" w:type="dxa"/>
            <w:vAlign w:val="top"/>
          </w:tcPr>
          <w:p w14:paraId="53B88A74">
            <w:pPr>
              <w:pStyle w:val="13"/>
              <w:spacing w:before="193" w:line="229" w:lineRule="auto"/>
              <w:ind w:left="643"/>
            </w:pPr>
            <w:r>
              <w:rPr>
                <w:spacing w:val="8"/>
              </w:rPr>
              <w:t>工频耐受电压</w:t>
            </w:r>
            <w:r>
              <w:rPr>
                <w:spacing w:val="-41"/>
              </w:rPr>
              <w:t xml:space="preserve"> </w:t>
            </w:r>
            <w:r>
              <w:t>kV</w:t>
            </w:r>
          </w:p>
        </w:tc>
        <w:tc>
          <w:tcPr>
            <w:tcW w:w="1079" w:type="dxa"/>
            <w:vAlign w:val="top"/>
          </w:tcPr>
          <w:p w14:paraId="43CF81D0">
            <w:pPr>
              <w:spacing w:before="230" w:line="195" w:lineRule="auto"/>
              <w:ind w:left="434"/>
              <w:rPr>
                <w:rFonts w:ascii="Times New Roman" w:hAnsi="Times New Roman" w:eastAsia="Times New Roman" w:cs="Times New Roman"/>
                <w:sz w:val="21"/>
                <w:szCs w:val="21"/>
              </w:rPr>
            </w:pPr>
            <w:r>
              <w:rPr>
                <w:rFonts w:ascii="Times New Roman" w:hAnsi="Times New Roman" w:eastAsia="Times New Roman" w:cs="Times New Roman"/>
                <w:sz w:val="21"/>
                <w:szCs w:val="21"/>
              </w:rPr>
              <w:t>39</w:t>
            </w:r>
          </w:p>
        </w:tc>
        <w:tc>
          <w:tcPr>
            <w:tcW w:w="1079" w:type="dxa"/>
            <w:vAlign w:val="top"/>
          </w:tcPr>
          <w:p w14:paraId="6EDAF436">
            <w:pPr>
              <w:spacing w:before="230" w:line="195" w:lineRule="auto"/>
              <w:ind w:left="435"/>
              <w:rPr>
                <w:rFonts w:ascii="Times New Roman" w:hAnsi="Times New Roman" w:eastAsia="Times New Roman" w:cs="Times New Roman"/>
                <w:sz w:val="21"/>
                <w:szCs w:val="21"/>
              </w:rPr>
            </w:pPr>
            <w:r>
              <w:rPr>
                <w:rFonts w:ascii="Times New Roman" w:hAnsi="Times New Roman" w:eastAsia="Times New Roman" w:cs="Times New Roman"/>
                <w:sz w:val="21"/>
                <w:szCs w:val="21"/>
              </w:rPr>
              <w:t>61</w:t>
            </w:r>
          </w:p>
        </w:tc>
        <w:tc>
          <w:tcPr>
            <w:tcW w:w="1079" w:type="dxa"/>
            <w:vAlign w:val="top"/>
          </w:tcPr>
          <w:p w14:paraId="7A7A7E14">
            <w:pPr>
              <w:spacing w:before="230" w:line="195" w:lineRule="auto"/>
              <w:ind w:left="435"/>
              <w:rPr>
                <w:rFonts w:ascii="Times New Roman" w:hAnsi="Times New Roman" w:eastAsia="Times New Roman" w:cs="Times New Roman"/>
                <w:sz w:val="21"/>
                <w:szCs w:val="21"/>
              </w:rPr>
            </w:pPr>
            <w:r>
              <w:rPr>
                <w:rFonts w:ascii="Times New Roman" w:hAnsi="Times New Roman" w:eastAsia="Times New Roman" w:cs="Times New Roman"/>
                <w:sz w:val="21"/>
                <w:szCs w:val="21"/>
              </w:rPr>
              <w:t>95</w:t>
            </w:r>
          </w:p>
        </w:tc>
        <w:tc>
          <w:tcPr>
            <w:tcW w:w="1080" w:type="dxa"/>
            <w:vAlign w:val="top"/>
          </w:tcPr>
          <w:p w14:paraId="7A70108F">
            <w:pPr>
              <w:spacing w:before="230" w:line="195" w:lineRule="auto"/>
              <w:ind w:left="398"/>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155</w:t>
            </w:r>
          </w:p>
        </w:tc>
        <w:tc>
          <w:tcPr>
            <w:tcW w:w="1080" w:type="dxa"/>
            <w:vAlign w:val="top"/>
          </w:tcPr>
          <w:p w14:paraId="7EAC1FC8">
            <w:pPr>
              <w:spacing w:before="230" w:line="195" w:lineRule="auto"/>
              <w:ind w:left="377"/>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255</w:t>
            </w:r>
          </w:p>
        </w:tc>
        <w:tc>
          <w:tcPr>
            <w:tcW w:w="1084" w:type="dxa"/>
            <w:vAlign w:val="top"/>
          </w:tcPr>
          <w:p w14:paraId="16B8F9FE">
            <w:pPr>
              <w:spacing w:before="230" w:line="195" w:lineRule="auto"/>
              <w:ind w:left="38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505</w:t>
            </w:r>
          </w:p>
        </w:tc>
      </w:tr>
      <w:tr w14:paraId="0E61E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864" w:type="dxa"/>
            <w:vAlign w:val="top"/>
          </w:tcPr>
          <w:p w14:paraId="7958758D">
            <w:pPr>
              <w:pStyle w:val="13"/>
              <w:spacing w:before="51" w:line="229" w:lineRule="auto"/>
              <w:ind w:left="400"/>
              <w:rPr>
                <w:rFonts w:ascii="Times New Roman" w:hAnsi="Times New Roman" w:eastAsia="Times New Roman" w:cs="Times New Roman"/>
              </w:rPr>
            </w:pPr>
            <w:r>
              <w:rPr>
                <w:spacing w:val="9"/>
              </w:rPr>
              <w:t>雷电冲击耐受电压</w:t>
            </w:r>
            <w:r>
              <w:rPr>
                <w:spacing w:val="-45"/>
              </w:rPr>
              <w:t xml:space="preserve"> </w:t>
            </w:r>
            <w:r>
              <w:rPr>
                <w:rFonts w:ascii="Times New Roman" w:hAnsi="Times New Roman" w:eastAsia="Times New Roman" w:cs="Times New Roman"/>
              </w:rPr>
              <w:t>kV</w:t>
            </w:r>
          </w:p>
          <w:p w14:paraId="6A1DC859">
            <w:pPr>
              <w:pStyle w:val="13"/>
              <w:spacing w:before="51" w:line="228" w:lineRule="auto"/>
              <w:ind w:left="1009"/>
            </w:pPr>
            <w:r>
              <w:rPr>
                <w:spacing w:val="-1"/>
              </w:rPr>
              <w:t>（峰值）</w:t>
            </w:r>
          </w:p>
        </w:tc>
        <w:tc>
          <w:tcPr>
            <w:tcW w:w="1079" w:type="dxa"/>
            <w:vAlign w:val="top"/>
          </w:tcPr>
          <w:p w14:paraId="66C9AECE">
            <w:pPr>
              <w:spacing w:before="248" w:line="192" w:lineRule="auto"/>
              <w:ind w:left="43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75</w:t>
            </w:r>
          </w:p>
        </w:tc>
        <w:tc>
          <w:tcPr>
            <w:tcW w:w="1079" w:type="dxa"/>
            <w:vAlign w:val="top"/>
          </w:tcPr>
          <w:p w14:paraId="14920233">
            <w:pPr>
              <w:spacing w:before="245" w:line="195" w:lineRule="auto"/>
              <w:ind w:left="396"/>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125</w:t>
            </w:r>
          </w:p>
        </w:tc>
        <w:tc>
          <w:tcPr>
            <w:tcW w:w="1079" w:type="dxa"/>
            <w:vAlign w:val="top"/>
          </w:tcPr>
          <w:p w14:paraId="18019E1F">
            <w:pPr>
              <w:spacing w:before="245" w:line="195" w:lineRule="auto"/>
              <w:ind w:left="376"/>
              <w:rPr>
                <w:rFonts w:ascii="Times New Roman" w:hAnsi="Times New Roman" w:eastAsia="Times New Roman" w:cs="Times New Roman"/>
                <w:sz w:val="21"/>
                <w:szCs w:val="21"/>
              </w:rPr>
            </w:pPr>
            <w:r>
              <w:rPr>
                <w:rFonts w:ascii="Times New Roman" w:hAnsi="Times New Roman" w:eastAsia="Times New Roman" w:cs="Times New Roman"/>
                <w:spacing w:val="3"/>
                <w:sz w:val="21"/>
                <w:szCs w:val="21"/>
              </w:rPr>
              <w:t>200</w:t>
            </w:r>
          </w:p>
        </w:tc>
        <w:tc>
          <w:tcPr>
            <w:tcW w:w="1080" w:type="dxa"/>
            <w:vAlign w:val="top"/>
          </w:tcPr>
          <w:p w14:paraId="1CC599C4">
            <w:pPr>
              <w:spacing w:before="245" w:line="195" w:lineRule="auto"/>
              <w:ind w:left="381"/>
              <w:rPr>
                <w:rFonts w:ascii="Times New Roman" w:hAnsi="Times New Roman" w:eastAsia="Times New Roman" w:cs="Times New Roman"/>
                <w:sz w:val="21"/>
                <w:szCs w:val="21"/>
              </w:rPr>
            </w:pPr>
            <w:r>
              <w:rPr>
                <w:rFonts w:ascii="Times New Roman" w:hAnsi="Times New Roman" w:eastAsia="Times New Roman" w:cs="Times New Roman"/>
                <w:spacing w:val="2"/>
                <w:sz w:val="21"/>
                <w:szCs w:val="21"/>
              </w:rPr>
              <w:t>325</w:t>
            </w:r>
          </w:p>
        </w:tc>
        <w:tc>
          <w:tcPr>
            <w:tcW w:w="1080" w:type="dxa"/>
            <w:vAlign w:val="top"/>
          </w:tcPr>
          <w:p w14:paraId="4C372A38">
            <w:pPr>
              <w:spacing w:before="245" w:line="195" w:lineRule="auto"/>
              <w:ind w:left="38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550</w:t>
            </w:r>
          </w:p>
        </w:tc>
        <w:tc>
          <w:tcPr>
            <w:tcW w:w="1084" w:type="dxa"/>
            <w:vAlign w:val="top"/>
          </w:tcPr>
          <w:p w14:paraId="3A382E9A">
            <w:pPr>
              <w:spacing w:before="245" w:line="195" w:lineRule="auto"/>
              <w:ind w:left="343"/>
              <w:rPr>
                <w:rFonts w:ascii="Times New Roman" w:hAnsi="Times New Roman" w:eastAsia="Times New Roman" w:cs="Times New Roman"/>
                <w:sz w:val="21"/>
                <w:szCs w:val="21"/>
              </w:rPr>
            </w:pPr>
            <w:r>
              <w:rPr>
                <w:rFonts w:ascii="Times New Roman" w:hAnsi="Times New Roman" w:eastAsia="Times New Roman" w:cs="Times New Roman"/>
                <w:spacing w:val="-1"/>
                <w:sz w:val="21"/>
                <w:szCs w:val="21"/>
              </w:rPr>
              <w:t>1050</w:t>
            </w:r>
          </w:p>
        </w:tc>
      </w:tr>
    </w:tbl>
    <w:p w14:paraId="124C2653">
      <w:pPr>
        <w:pStyle w:val="5"/>
        <w:spacing w:before="113" w:line="220" w:lineRule="auto"/>
        <w:ind w:left="513"/>
      </w:pPr>
      <w:r>
        <w:rPr>
          <w:rFonts w:ascii="Times New Roman" w:hAnsi="Times New Roman" w:eastAsia="Times New Roman" w:cs="Times New Roman"/>
          <w:spacing w:val="-4"/>
        </w:rPr>
        <w:t>4.1.4</w:t>
      </w:r>
      <w:r>
        <w:rPr>
          <w:rFonts w:ascii="Times New Roman" w:hAnsi="Times New Roman" w:eastAsia="Times New Roman" w:cs="Times New Roman"/>
          <w:spacing w:val="30"/>
          <w:w w:val="101"/>
        </w:rPr>
        <w:t xml:space="preserve"> </w:t>
      </w:r>
      <w:r>
        <w:rPr>
          <w:spacing w:val="-4"/>
        </w:rPr>
        <w:t>12kV</w:t>
      </w:r>
      <w:r>
        <w:rPr>
          <w:spacing w:val="-50"/>
        </w:rPr>
        <w:t xml:space="preserve"> </w:t>
      </w:r>
      <w:r>
        <w:rPr>
          <w:spacing w:val="-4"/>
        </w:rPr>
        <w:t>套管宜按</w:t>
      </w:r>
      <w:r>
        <w:rPr>
          <w:spacing w:val="-55"/>
        </w:rPr>
        <w:t xml:space="preserve"> </w:t>
      </w:r>
      <w:r>
        <w:rPr>
          <w:rFonts w:ascii="Times New Roman" w:hAnsi="Times New Roman" w:eastAsia="Times New Roman" w:cs="Times New Roman"/>
          <w:spacing w:val="-4"/>
        </w:rPr>
        <w:t>24</w:t>
      </w:r>
      <w:r>
        <w:rPr>
          <w:spacing w:val="-4"/>
        </w:rPr>
        <w:t>kV</w:t>
      </w:r>
      <w:r>
        <w:rPr>
          <w:spacing w:val="-51"/>
        </w:rPr>
        <w:t xml:space="preserve"> </w:t>
      </w:r>
      <w:r>
        <w:rPr>
          <w:spacing w:val="-4"/>
        </w:rPr>
        <w:t>选择。</w:t>
      </w:r>
    </w:p>
    <w:p w14:paraId="3D83983F">
      <w:pPr>
        <w:spacing w:line="274" w:lineRule="auto"/>
        <w:rPr>
          <w:rFonts w:ascii="Arial"/>
          <w:sz w:val="21"/>
        </w:rPr>
      </w:pPr>
    </w:p>
    <w:p w14:paraId="33A1B6D6">
      <w:pPr>
        <w:spacing w:before="79" w:line="222" w:lineRule="auto"/>
        <w:ind w:left="33"/>
        <w:rPr>
          <w:rFonts w:ascii="黑体" w:hAnsi="黑体" w:eastAsia="黑体" w:cs="黑体"/>
          <w:sz w:val="24"/>
          <w:szCs w:val="24"/>
        </w:rPr>
      </w:pPr>
      <w:r>
        <w:rPr>
          <w:rFonts w:ascii="Times New Roman" w:hAnsi="Times New Roman" w:eastAsia="Times New Roman" w:cs="Times New Roman"/>
          <w:spacing w:val="-2"/>
          <w:sz w:val="24"/>
          <w:szCs w:val="24"/>
        </w:rPr>
        <w:t>4.2</w:t>
      </w:r>
      <w:r>
        <w:rPr>
          <w:rFonts w:ascii="Times New Roman" w:hAnsi="Times New Roman" w:eastAsia="Times New Roman" w:cs="Times New Roman"/>
          <w:spacing w:val="3"/>
          <w:sz w:val="24"/>
          <w:szCs w:val="24"/>
        </w:rPr>
        <w:t xml:space="preserve">    </w:t>
      </w:r>
      <w:r>
        <w:rPr>
          <w:rFonts w:ascii="黑体" w:hAnsi="黑体" w:eastAsia="黑体" w:cs="黑体"/>
          <w:spacing w:val="-2"/>
          <w:sz w:val="24"/>
          <w:szCs w:val="24"/>
        </w:rPr>
        <w:t>套管参数</w:t>
      </w:r>
    </w:p>
    <w:p w14:paraId="24E7AE08">
      <w:pPr>
        <w:pStyle w:val="5"/>
        <w:spacing w:before="231" w:line="308" w:lineRule="auto"/>
        <w:ind w:left="40" w:right="561" w:firstLine="473"/>
        <w:jc w:val="both"/>
      </w:pPr>
      <w:r>
        <w:rPr>
          <w:rFonts w:ascii="Times New Roman" w:hAnsi="Times New Roman" w:eastAsia="Times New Roman" w:cs="Times New Roman"/>
          <w:spacing w:val="-3"/>
        </w:rPr>
        <w:t xml:space="preserve">4.2.1  </w:t>
      </w:r>
      <w:r>
        <w:rPr>
          <w:spacing w:val="-3"/>
        </w:rPr>
        <w:t>所有电压等级套管应采用胶浸纤维（</w:t>
      </w:r>
      <w:r>
        <w:rPr>
          <w:rFonts w:ascii="Times New Roman" w:hAnsi="Times New Roman" w:eastAsia="Times New Roman" w:cs="Times New Roman"/>
          <w:spacing w:val="-3"/>
        </w:rPr>
        <w:t>RIF</w:t>
      </w:r>
      <w:r>
        <w:rPr>
          <w:spacing w:val="-3"/>
        </w:rPr>
        <w:t>）干式电容型套管，并应有试验用</w:t>
      </w:r>
      <w:r>
        <w:rPr>
          <w:spacing w:val="13"/>
        </w:rPr>
        <w:t xml:space="preserve"> </w:t>
      </w:r>
      <w:r>
        <w:rPr>
          <w:spacing w:val="-1"/>
        </w:rPr>
        <w:t>端子，其结构应便于试验接线。</w:t>
      </w:r>
      <w:r>
        <w:rPr>
          <w:rFonts w:ascii="Times New Roman" w:hAnsi="Times New Roman" w:eastAsia="Times New Roman" w:cs="Times New Roman"/>
          <w:spacing w:val="-1"/>
        </w:rPr>
        <w:t>35kV</w:t>
      </w:r>
      <w:r>
        <w:rPr>
          <w:rFonts w:ascii="Times New Roman" w:hAnsi="Times New Roman" w:eastAsia="Times New Roman" w:cs="Times New Roman"/>
          <w:spacing w:val="62"/>
        </w:rPr>
        <w:t xml:space="preserve"> </w:t>
      </w:r>
      <w:r>
        <w:rPr>
          <w:spacing w:val="-1"/>
        </w:rPr>
        <w:t>套管采用带金属法兰的胶浸纤维干式电容型套</w:t>
      </w:r>
      <w:r>
        <w:t xml:space="preserve"> </w:t>
      </w:r>
      <w:r>
        <w:rPr>
          <w:spacing w:val="-12"/>
        </w:rPr>
        <w:t>管。</w:t>
      </w:r>
    </w:p>
    <w:p w14:paraId="6C9BB32C">
      <w:pPr>
        <w:pStyle w:val="5"/>
        <w:spacing w:line="219" w:lineRule="auto"/>
        <w:ind w:left="513"/>
      </w:pPr>
      <w:r>
        <w:rPr>
          <w:rFonts w:ascii="Times New Roman" w:hAnsi="Times New Roman" w:eastAsia="Times New Roman" w:cs="Times New Roman"/>
          <w:spacing w:val="-2"/>
        </w:rPr>
        <w:t xml:space="preserve">4.2.2  </w:t>
      </w:r>
      <w:r>
        <w:rPr>
          <w:spacing w:val="-2"/>
        </w:rPr>
        <w:t>套管应有防渗漏措施，做到无渗漏。</w:t>
      </w:r>
    </w:p>
    <w:p w14:paraId="7CC01D26">
      <w:pPr>
        <w:pStyle w:val="5"/>
        <w:spacing w:before="115" w:line="263" w:lineRule="auto"/>
        <w:ind w:left="38" w:right="558" w:firstLine="475"/>
      </w:pPr>
      <w:r>
        <w:rPr>
          <w:rFonts w:ascii="Times New Roman" w:hAnsi="Times New Roman" w:eastAsia="Times New Roman" w:cs="Times New Roman"/>
          <w:spacing w:val="1"/>
        </w:rPr>
        <w:t xml:space="preserve">4.2.3  </w:t>
      </w:r>
      <w:r>
        <w:rPr>
          <w:spacing w:val="1"/>
        </w:rPr>
        <w:t>每个套管应有一个可变化方向的平板式接线</w:t>
      </w:r>
      <w:r>
        <w:t xml:space="preserve">端子，以便于安装与电网的连 </w:t>
      </w:r>
      <w:r>
        <w:rPr>
          <w:spacing w:val="-6"/>
        </w:rPr>
        <w:t>接线，端子板应能承受</w:t>
      </w:r>
      <w:r>
        <w:rPr>
          <w:spacing w:val="-56"/>
        </w:rPr>
        <w:t xml:space="preserve"> </w:t>
      </w:r>
      <w:r>
        <w:rPr>
          <w:rFonts w:ascii="Times New Roman" w:hAnsi="Times New Roman" w:eastAsia="Times New Roman" w:cs="Times New Roman"/>
          <w:spacing w:val="-6"/>
        </w:rPr>
        <w:t>400N</w:t>
      </w:r>
      <w:r>
        <w:rPr>
          <w:rFonts w:ascii="Times New Roman" w:hAnsi="Times New Roman" w:eastAsia="Times New Roman" w:cs="Times New Roman"/>
          <w:spacing w:val="31"/>
          <w:w w:val="101"/>
        </w:rPr>
        <w:t xml:space="preserve"> </w:t>
      </w:r>
      <w:r>
        <w:rPr>
          <w:spacing w:val="-6"/>
        </w:rPr>
        <w:t>·</w:t>
      </w:r>
      <w:r>
        <w:rPr>
          <w:rFonts w:ascii="Times New Roman" w:hAnsi="Times New Roman" w:eastAsia="Times New Roman" w:cs="Times New Roman"/>
          <w:spacing w:val="-6"/>
        </w:rPr>
        <w:t>m</w:t>
      </w:r>
      <w:r>
        <w:rPr>
          <w:rFonts w:ascii="Times New Roman" w:hAnsi="Times New Roman" w:eastAsia="Times New Roman" w:cs="Times New Roman"/>
          <w:spacing w:val="28"/>
        </w:rPr>
        <w:t xml:space="preserve"> </w:t>
      </w:r>
      <w:r>
        <w:rPr>
          <w:spacing w:val="-6"/>
        </w:rPr>
        <w:t>的力矩而</w:t>
      </w:r>
      <w:r>
        <w:rPr>
          <w:spacing w:val="-7"/>
        </w:rPr>
        <w:t>不发生变形。</w:t>
      </w:r>
    </w:p>
    <w:p w14:paraId="5BB67A52">
      <w:pPr>
        <w:pStyle w:val="5"/>
        <w:spacing w:before="116" w:line="263" w:lineRule="auto"/>
        <w:ind w:left="40" w:right="596" w:firstLine="473"/>
      </w:pPr>
      <w:r>
        <w:rPr>
          <w:rFonts w:ascii="Times New Roman" w:hAnsi="Times New Roman" w:eastAsia="Times New Roman" w:cs="Times New Roman"/>
          <w:spacing w:val="-5"/>
        </w:rPr>
        <w:t xml:space="preserve">4.2.4  </w:t>
      </w:r>
      <w:r>
        <w:rPr>
          <w:spacing w:val="-5"/>
        </w:rPr>
        <w:t>伞裙应采用大小伞，伞裙的伸出长度、伞间距等应符合</w:t>
      </w:r>
      <w:r>
        <w:rPr>
          <w:spacing w:val="-53"/>
        </w:rPr>
        <w:t xml:space="preserve"> </w:t>
      </w:r>
      <w:r>
        <w:rPr>
          <w:rFonts w:ascii="Times New Roman" w:hAnsi="Times New Roman" w:eastAsia="Times New Roman" w:cs="Times New Roman"/>
          <w:spacing w:val="-5"/>
        </w:rPr>
        <w:t xml:space="preserve">IEC 60815 </w:t>
      </w:r>
      <w:r>
        <w:rPr>
          <w:spacing w:val="-5"/>
        </w:rPr>
        <w:t>之</w:t>
      </w:r>
      <w:r>
        <w:rPr>
          <w:rFonts w:hint="eastAsia"/>
          <w:spacing w:val="-5"/>
          <w:lang w:eastAsia="zh-CN"/>
        </w:rPr>
        <w:t>要求</w:t>
      </w:r>
      <w:r>
        <w:rPr>
          <w:spacing w:val="-5"/>
        </w:rPr>
        <w:t>。</w:t>
      </w:r>
      <w:r>
        <w:t xml:space="preserve"> </w:t>
      </w:r>
      <w:r>
        <w:rPr>
          <w:spacing w:val="-1"/>
        </w:rPr>
        <w:t>套管的爬距与干弧距离之比应小于</w:t>
      </w:r>
      <w:r>
        <w:rPr>
          <w:spacing w:val="-55"/>
        </w:rPr>
        <w:t xml:space="preserve"> </w:t>
      </w:r>
      <w:r>
        <w:rPr>
          <w:rFonts w:ascii="Times New Roman" w:hAnsi="Times New Roman" w:eastAsia="Times New Roman" w:cs="Times New Roman"/>
          <w:spacing w:val="-1"/>
        </w:rPr>
        <w:t>4</w:t>
      </w:r>
      <w:r>
        <w:rPr>
          <w:spacing w:val="-1"/>
        </w:rPr>
        <w:t>。</w:t>
      </w:r>
    </w:p>
    <w:p w14:paraId="4B8E6183">
      <w:pPr>
        <w:pStyle w:val="5"/>
        <w:spacing w:before="115" w:line="220" w:lineRule="auto"/>
        <w:ind w:left="513"/>
        <w:rPr>
          <w:highlight w:val="none"/>
        </w:rPr>
      </w:pPr>
      <w:r>
        <w:rPr>
          <w:rFonts w:ascii="Times New Roman" w:hAnsi="Times New Roman" w:eastAsia="Times New Roman" w:cs="Times New Roman"/>
          <w:spacing w:val="-2"/>
          <w:highlight w:val="none"/>
        </w:rPr>
        <w:t xml:space="preserve">4.2.5  </w:t>
      </w:r>
      <w:r>
        <w:rPr>
          <w:spacing w:val="-2"/>
          <w:highlight w:val="none"/>
        </w:rPr>
        <w:t>套管外绝缘：硅橡胶复合外套、国际灰色。</w:t>
      </w:r>
    </w:p>
    <w:p w14:paraId="73E53C10">
      <w:pPr>
        <w:pStyle w:val="5"/>
        <w:spacing w:before="115" w:line="212" w:lineRule="auto"/>
        <w:ind w:left="513"/>
      </w:pPr>
      <w:r>
        <w:rPr>
          <w:rFonts w:ascii="Times New Roman" w:hAnsi="Times New Roman" w:eastAsia="Times New Roman" w:cs="Times New Roman"/>
          <w:spacing w:val="-3"/>
        </w:rPr>
        <w:t xml:space="preserve">4.2.6  </w:t>
      </w:r>
      <w:r>
        <w:rPr>
          <w:spacing w:val="-3"/>
        </w:rPr>
        <w:t>套管局部放电量：</w:t>
      </w:r>
      <w:r>
        <w:rPr>
          <w:rFonts w:ascii="Times New Roman" w:hAnsi="Times New Roman" w:eastAsia="Times New Roman" w:cs="Times New Roman"/>
          <w:spacing w:val="-3"/>
        </w:rPr>
        <w:t>Um</w:t>
      </w:r>
      <w:r>
        <w:rPr>
          <w:rFonts w:ascii="Times New Roman" w:hAnsi="Times New Roman" w:eastAsia="Times New Roman" w:cs="Times New Roman"/>
          <w:spacing w:val="18"/>
          <w:w w:val="101"/>
        </w:rPr>
        <w:t xml:space="preserve"> </w:t>
      </w:r>
      <w:r>
        <w:rPr>
          <w:spacing w:val="-3"/>
        </w:rPr>
        <w:t>下测量≤</w:t>
      </w:r>
      <w:r>
        <w:rPr>
          <w:rFonts w:ascii="Times New Roman" w:hAnsi="Times New Roman" w:eastAsia="Times New Roman" w:cs="Times New Roman"/>
          <w:spacing w:val="-3"/>
        </w:rPr>
        <w:t>10pC</w:t>
      </w:r>
      <w:r>
        <w:rPr>
          <w:rFonts w:ascii="Times New Roman" w:hAnsi="Times New Roman" w:eastAsia="Times New Roman" w:cs="Times New Roman"/>
          <w:spacing w:val="-32"/>
        </w:rPr>
        <w:t xml:space="preserve"> </w:t>
      </w:r>
      <w:r>
        <w:rPr>
          <w:spacing w:val="-3"/>
        </w:rPr>
        <w:t>，</w:t>
      </w:r>
      <w:r>
        <w:rPr>
          <w:rFonts w:ascii="Times New Roman" w:hAnsi="Times New Roman" w:eastAsia="Times New Roman" w:cs="Times New Roman"/>
          <w:spacing w:val="-3"/>
        </w:rPr>
        <w:t xml:space="preserve">1.5Um/ </w:t>
      </w:r>
      <w:r>
        <w:rPr>
          <w:spacing w:val="-3"/>
        </w:rPr>
        <w:t>√</w:t>
      </w:r>
      <w:r>
        <w:rPr>
          <w:rFonts w:ascii="Times New Roman" w:hAnsi="Times New Roman" w:eastAsia="Times New Roman" w:cs="Times New Roman"/>
          <w:spacing w:val="-3"/>
        </w:rPr>
        <w:t>3</w:t>
      </w:r>
      <w:r>
        <w:rPr>
          <w:rFonts w:ascii="Times New Roman" w:hAnsi="Times New Roman" w:eastAsia="Times New Roman" w:cs="Times New Roman"/>
          <w:spacing w:val="17"/>
          <w:w w:val="101"/>
        </w:rPr>
        <w:t xml:space="preserve"> </w:t>
      </w:r>
      <w:r>
        <w:rPr>
          <w:spacing w:val="-3"/>
        </w:rPr>
        <w:t>下测量≤</w:t>
      </w:r>
      <w:r>
        <w:rPr>
          <w:rFonts w:ascii="Times New Roman" w:hAnsi="Times New Roman" w:eastAsia="Times New Roman" w:cs="Times New Roman"/>
          <w:spacing w:val="-3"/>
        </w:rPr>
        <w:t>5pC</w:t>
      </w:r>
      <w:r>
        <w:rPr>
          <w:spacing w:val="-3"/>
        </w:rPr>
        <w:t>。</w:t>
      </w:r>
    </w:p>
    <w:p w14:paraId="34691C91">
      <w:pPr>
        <w:pStyle w:val="5"/>
        <w:spacing w:before="124" w:line="219" w:lineRule="auto"/>
        <w:ind w:left="513"/>
      </w:pPr>
      <w:r>
        <w:rPr>
          <w:rFonts w:ascii="Times New Roman" w:hAnsi="Times New Roman" w:eastAsia="Times New Roman" w:cs="Times New Roman"/>
          <w:spacing w:val="-1"/>
        </w:rPr>
        <w:t xml:space="preserve">4.2.7  </w:t>
      </w:r>
      <w:r>
        <w:rPr>
          <w:spacing w:val="-1"/>
        </w:rPr>
        <w:t>套管介质损耗因数角：≤</w:t>
      </w:r>
      <w:r>
        <w:rPr>
          <w:rFonts w:ascii="Times New Roman" w:hAnsi="Times New Roman" w:eastAsia="Times New Roman" w:cs="Times New Roman"/>
          <w:spacing w:val="-1"/>
        </w:rPr>
        <w:t>0.4%</w:t>
      </w:r>
      <w:r>
        <w:rPr>
          <w:spacing w:val="-1"/>
        </w:rPr>
        <w:t>。</w:t>
      </w:r>
    </w:p>
    <w:p w14:paraId="4EAFFDE4">
      <w:pPr>
        <w:pStyle w:val="5"/>
        <w:spacing w:before="115" w:line="220" w:lineRule="auto"/>
        <w:ind w:left="513"/>
      </w:pPr>
      <w:r>
        <w:rPr>
          <w:rFonts w:ascii="Times New Roman" w:hAnsi="Times New Roman" w:eastAsia="Times New Roman" w:cs="Times New Roman"/>
          <w:spacing w:val="-1"/>
        </w:rPr>
        <w:t xml:space="preserve">4.2.8  </w:t>
      </w:r>
      <w:r>
        <w:rPr>
          <w:spacing w:val="-1"/>
        </w:rPr>
        <w:t>套管的爬电比距：≥</w:t>
      </w:r>
      <w:r>
        <w:rPr>
          <w:rFonts w:ascii="Times New Roman" w:hAnsi="Times New Roman" w:eastAsia="Times New Roman" w:cs="Times New Roman"/>
          <w:spacing w:val="-1"/>
        </w:rPr>
        <w:t>31mm/kV</w:t>
      </w:r>
      <w:r>
        <w:rPr>
          <w:spacing w:val="-1"/>
        </w:rPr>
        <w:t>。</w:t>
      </w:r>
    </w:p>
    <w:p w14:paraId="5632A251">
      <w:pPr>
        <w:pStyle w:val="5"/>
        <w:spacing w:before="114" w:line="220" w:lineRule="auto"/>
        <w:ind w:left="513"/>
      </w:pPr>
      <w:r>
        <w:rPr>
          <w:rFonts w:ascii="Times New Roman" w:hAnsi="Times New Roman" w:eastAsia="Times New Roman" w:cs="Times New Roman"/>
          <w:spacing w:val="-1"/>
        </w:rPr>
        <w:t xml:space="preserve">4.2.9  </w:t>
      </w:r>
      <w:r>
        <w:rPr>
          <w:spacing w:val="-1"/>
        </w:rPr>
        <w:t>套管的试验和其他的性能要求应符合</w:t>
      </w:r>
      <w:r>
        <w:rPr>
          <w:spacing w:val="-52"/>
        </w:rPr>
        <w:t xml:space="preserve"> </w:t>
      </w:r>
      <w:r>
        <w:rPr>
          <w:rFonts w:ascii="Times New Roman" w:hAnsi="Times New Roman" w:eastAsia="Times New Roman" w:cs="Times New Roman"/>
          <w:spacing w:val="-1"/>
        </w:rPr>
        <w:t xml:space="preserve">GB/T 4109 </w:t>
      </w:r>
      <w:r>
        <w:rPr>
          <w:rFonts w:hint="eastAsia"/>
          <w:spacing w:val="-2"/>
          <w:lang w:eastAsia="zh-CN"/>
        </w:rPr>
        <w:t>要求</w:t>
      </w:r>
      <w:r>
        <w:rPr>
          <w:spacing w:val="-2"/>
        </w:rPr>
        <w:t>。</w:t>
      </w:r>
    </w:p>
    <w:p w14:paraId="3DB070F4">
      <w:pPr>
        <w:pStyle w:val="5"/>
        <w:spacing w:before="114" w:line="219" w:lineRule="auto"/>
        <w:ind w:left="513"/>
      </w:pPr>
      <w:r>
        <w:rPr>
          <w:rFonts w:ascii="Times New Roman" w:hAnsi="Times New Roman" w:eastAsia="Times New Roman" w:cs="Times New Roman"/>
          <w:spacing w:val="-4"/>
        </w:rPr>
        <w:t>4.2.10</w:t>
      </w:r>
      <w:r>
        <w:rPr>
          <w:rFonts w:ascii="Times New Roman" w:hAnsi="Times New Roman" w:eastAsia="Times New Roman" w:cs="Times New Roman"/>
          <w:spacing w:val="19"/>
        </w:rPr>
        <w:t xml:space="preserve">  </w:t>
      </w:r>
      <w:r>
        <w:rPr>
          <w:spacing w:val="-4"/>
        </w:rPr>
        <w:t>以上套管均提供接线端子。</w:t>
      </w:r>
    </w:p>
    <w:p w14:paraId="1B5F4E5A">
      <w:pPr>
        <w:pStyle w:val="5"/>
        <w:spacing w:before="116" w:line="218" w:lineRule="auto"/>
        <w:ind w:left="513"/>
      </w:pPr>
      <w:r>
        <w:rPr>
          <w:rFonts w:ascii="Times New Roman" w:hAnsi="Times New Roman" w:eastAsia="Times New Roman" w:cs="Times New Roman"/>
          <w:spacing w:val="-3"/>
        </w:rPr>
        <w:t>4.2.11</w:t>
      </w:r>
      <w:r>
        <w:rPr>
          <w:rFonts w:ascii="Times New Roman" w:hAnsi="Times New Roman" w:eastAsia="Times New Roman" w:cs="Times New Roman"/>
          <w:spacing w:val="23"/>
          <w:w w:val="101"/>
        </w:rPr>
        <w:t xml:space="preserve">  </w:t>
      </w:r>
      <w:r>
        <w:rPr>
          <w:spacing w:val="-3"/>
        </w:rPr>
        <w:t>以上套管由卖方进行相关的绝缘试验，并提供试验报告。</w:t>
      </w:r>
    </w:p>
    <w:p w14:paraId="3F3594BD">
      <w:pPr>
        <w:pStyle w:val="5"/>
        <w:spacing w:before="117" w:line="219" w:lineRule="auto"/>
        <w:ind w:left="513"/>
      </w:pPr>
      <w:r>
        <w:rPr>
          <w:rFonts w:ascii="Times New Roman" w:hAnsi="Times New Roman" w:eastAsia="Times New Roman" w:cs="Times New Roman"/>
          <w:spacing w:val="-3"/>
        </w:rPr>
        <w:t>4.2.12</w:t>
      </w:r>
      <w:r>
        <w:rPr>
          <w:rFonts w:ascii="Times New Roman" w:hAnsi="Times New Roman" w:eastAsia="Times New Roman" w:cs="Times New Roman"/>
          <w:spacing w:val="23"/>
          <w:w w:val="101"/>
        </w:rPr>
        <w:t xml:space="preserve">  </w:t>
      </w:r>
      <w:r>
        <w:rPr>
          <w:spacing w:val="-3"/>
        </w:rPr>
        <w:t>以上套管提供电压抽头，可对套管实施在线监测。</w:t>
      </w:r>
    </w:p>
    <w:p w14:paraId="7E69C6FA">
      <w:pPr>
        <w:spacing w:line="275" w:lineRule="auto"/>
        <w:rPr>
          <w:rFonts w:ascii="Arial"/>
          <w:sz w:val="21"/>
        </w:rPr>
      </w:pPr>
    </w:p>
    <w:p w14:paraId="73DFC543">
      <w:pPr>
        <w:spacing w:before="78" w:line="221" w:lineRule="auto"/>
        <w:ind w:left="33"/>
        <w:rPr>
          <w:rFonts w:ascii="黑体" w:hAnsi="黑体" w:eastAsia="黑体" w:cs="黑体"/>
          <w:sz w:val="24"/>
          <w:szCs w:val="24"/>
        </w:rPr>
      </w:pPr>
      <w:r>
        <w:rPr>
          <w:rFonts w:ascii="Times New Roman" w:hAnsi="Times New Roman" w:eastAsia="Times New Roman" w:cs="Times New Roman"/>
          <w:spacing w:val="-1"/>
          <w:sz w:val="24"/>
          <w:szCs w:val="24"/>
        </w:rPr>
        <w:t xml:space="preserve">4.3    </w:t>
      </w:r>
      <w:r>
        <w:rPr>
          <w:rFonts w:ascii="黑体" w:hAnsi="黑体" w:eastAsia="黑体" w:cs="黑体"/>
          <w:spacing w:val="-1"/>
          <w:sz w:val="24"/>
          <w:szCs w:val="24"/>
        </w:rPr>
        <w:t>套管式电流互感器</w:t>
      </w:r>
    </w:p>
    <w:p w14:paraId="6A57DC7B">
      <w:pPr>
        <w:pStyle w:val="5"/>
        <w:spacing w:before="233" w:line="278" w:lineRule="auto"/>
        <w:ind w:left="57" w:right="561" w:firstLine="456"/>
      </w:pPr>
      <w:r>
        <w:rPr>
          <w:rFonts w:ascii="Times New Roman" w:hAnsi="Times New Roman" w:eastAsia="Times New Roman" w:cs="Times New Roman"/>
          <w:spacing w:val="-2"/>
        </w:rPr>
        <w:t>4.3.1</w:t>
      </w:r>
      <w:r>
        <w:rPr>
          <w:rFonts w:ascii="Times New Roman" w:hAnsi="Times New Roman" w:eastAsia="Times New Roman" w:cs="Times New Roman"/>
          <w:spacing w:val="21"/>
        </w:rPr>
        <w:t xml:space="preserve">  </w:t>
      </w:r>
      <w:r>
        <w:rPr>
          <w:spacing w:val="-2"/>
        </w:rPr>
        <w:t xml:space="preserve">电流互感器的二次端子应采用整体浇注 </w:t>
      </w:r>
      <w:r>
        <w:rPr>
          <w:rFonts w:ascii="Times New Roman" w:hAnsi="Times New Roman" w:eastAsia="Times New Roman" w:cs="Times New Roman"/>
          <w:spacing w:val="-2"/>
        </w:rPr>
        <w:t>CT</w:t>
      </w:r>
      <w:r>
        <w:rPr>
          <w:rFonts w:ascii="Times New Roman" w:hAnsi="Times New Roman" w:eastAsia="Times New Roman" w:cs="Times New Roman"/>
          <w:spacing w:val="51"/>
        </w:rPr>
        <w:t xml:space="preserve"> </w:t>
      </w:r>
      <w:r>
        <w:rPr>
          <w:spacing w:val="-2"/>
        </w:rPr>
        <w:t>面板引出。电流互感器的二次</w:t>
      </w:r>
      <w:r>
        <w:t xml:space="preserve"> </w:t>
      </w:r>
      <w:r>
        <w:rPr>
          <w:spacing w:val="-1"/>
        </w:rPr>
        <w:t>引线应经金属屏蔽管道引到变压器控制柜的端子板上，引线应采用截面不小于</w:t>
      </w:r>
      <w:r>
        <w:rPr>
          <w:spacing w:val="-50"/>
        </w:rPr>
        <w:t xml:space="preserve"> </w:t>
      </w:r>
      <w:r>
        <w:rPr>
          <w:rFonts w:ascii="Times New Roman" w:hAnsi="Times New Roman" w:eastAsia="Times New Roman" w:cs="Times New Roman"/>
          <w:spacing w:val="-1"/>
        </w:rPr>
        <w:t>6m</w:t>
      </w:r>
      <w:r>
        <w:rPr>
          <w:rFonts w:ascii="Times New Roman" w:hAnsi="Times New Roman" w:eastAsia="Times New Roman" w:cs="Times New Roman"/>
          <w:spacing w:val="-2"/>
        </w:rPr>
        <w:t>m</w:t>
      </w:r>
      <w:r>
        <w:rPr>
          <w:rFonts w:ascii="Times New Roman" w:hAnsi="Times New Roman" w:eastAsia="Times New Roman" w:cs="Times New Roman"/>
          <w:spacing w:val="-2"/>
          <w:position w:val="8"/>
          <w:sz w:val="15"/>
          <w:szCs w:val="15"/>
        </w:rPr>
        <w:t>2</w:t>
      </w:r>
      <w:r>
        <w:rPr>
          <w:rFonts w:ascii="Times New Roman" w:hAnsi="Times New Roman" w:eastAsia="Times New Roman" w:cs="Times New Roman"/>
          <w:position w:val="8"/>
          <w:sz w:val="15"/>
          <w:szCs w:val="15"/>
        </w:rPr>
        <w:t xml:space="preserve"> </w:t>
      </w:r>
      <w:r>
        <w:rPr>
          <w:spacing w:val="-3"/>
        </w:rPr>
        <w:t>的耐油、耐热的软线。二次引线束可采用金属槽盒防护。</w:t>
      </w:r>
    </w:p>
    <w:p w14:paraId="251954A6">
      <w:pPr>
        <w:pStyle w:val="5"/>
        <w:spacing w:before="115" w:line="220" w:lineRule="auto"/>
        <w:ind w:left="513"/>
      </w:pPr>
      <w:r>
        <w:rPr>
          <w:rFonts w:ascii="Times New Roman" w:hAnsi="Times New Roman" w:eastAsia="Times New Roman" w:cs="Times New Roman"/>
          <w:spacing w:val="-1"/>
        </w:rPr>
        <w:t xml:space="preserve">4.3.2  </w:t>
      </w:r>
      <w:r>
        <w:rPr>
          <w:spacing w:val="-1"/>
        </w:rPr>
        <w:t>套管式电流互感器应符合</w:t>
      </w:r>
      <w:r>
        <w:rPr>
          <w:spacing w:val="-52"/>
        </w:rPr>
        <w:t xml:space="preserve"> </w:t>
      </w:r>
      <w:r>
        <w:rPr>
          <w:rFonts w:ascii="Times New Roman" w:hAnsi="Times New Roman" w:eastAsia="Times New Roman" w:cs="Times New Roman"/>
          <w:spacing w:val="-1"/>
        </w:rPr>
        <w:t xml:space="preserve">GB20840 </w:t>
      </w:r>
      <w:r>
        <w:rPr>
          <w:spacing w:val="-2"/>
        </w:rPr>
        <w:t>等现行标准的</w:t>
      </w:r>
      <w:r>
        <w:rPr>
          <w:rFonts w:hint="eastAsia"/>
          <w:spacing w:val="-2"/>
          <w:lang w:eastAsia="zh-CN"/>
        </w:rPr>
        <w:t>要求</w:t>
      </w:r>
      <w:r>
        <w:rPr>
          <w:spacing w:val="-2"/>
        </w:rPr>
        <w:t>。</w:t>
      </w:r>
    </w:p>
    <w:p w14:paraId="64138376">
      <w:pPr>
        <w:pStyle w:val="5"/>
        <w:spacing w:before="115" w:line="219" w:lineRule="auto"/>
        <w:ind w:left="513"/>
      </w:pPr>
      <w:r>
        <w:rPr>
          <w:rFonts w:ascii="Times New Roman" w:hAnsi="Times New Roman" w:eastAsia="Times New Roman" w:cs="Times New Roman"/>
          <w:spacing w:val="-2"/>
        </w:rPr>
        <w:t xml:space="preserve">4.3.3  </w:t>
      </w:r>
      <w:r>
        <w:rPr>
          <w:spacing w:val="-2"/>
        </w:rPr>
        <w:t>绕组模拟测量用电流互感器应设于高压侧套管。</w:t>
      </w:r>
    </w:p>
    <w:p w14:paraId="46593CEC">
      <w:pPr>
        <w:spacing w:line="275" w:lineRule="auto"/>
        <w:rPr>
          <w:rFonts w:ascii="Arial"/>
          <w:sz w:val="21"/>
        </w:rPr>
      </w:pPr>
    </w:p>
    <w:p w14:paraId="63E290C0">
      <w:pPr>
        <w:spacing w:before="79" w:line="222" w:lineRule="auto"/>
        <w:ind w:left="33"/>
        <w:rPr>
          <w:rFonts w:ascii="黑体" w:hAnsi="黑体" w:eastAsia="黑体" w:cs="黑体"/>
          <w:sz w:val="24"/>
          <w:szCs w:val="24"/>
        </w:rPr>
      </w:pPr>
      <w:r>
        <w:rPr>
          <w:rFonts w:ascii="Times New Roman" w:hAnsi="Times New Roman" w:eastAsia="Times New Roman" w:cs="Times New Roman"/>
          <w:spacing w:val="-2"/>
          <w:sz w:val="24"/>
          <w:szCs w:val="24"/>
        </w:rPr>
        <w:t>4.4</w:t>
      </w:r>
      <w:r>
        <w:rPr>
          <w:rFonts w:ascii="Times New Roman" w:hAnsi="Times New Roman" w:eastAsia="Times New Roman" w:cs="Times New Roman"/>
          <w:spacing w:val="3"/>
          <w:sz w:val="24"/>
          <w:szCs w:val="24"/>
        </w:rPr>
        <w:t xml:space="preserve">    </w:t>
      </w:r>
      <w:r>
        <w:rPr>
          <w:rFonts w:ascii="黑体" w:hAnsi="黑体" w:eastAsia="黑体" w:cs="黑体"/>
          <w:spacing w:val="-2"/>
          <w:sz w:val="24"/>
          <w:szCs w:val="24"/>
        </w:rPr>
        <w:t>其他</w:t>
      </w:r>
    </w:p>
    <w:p w14:paraId="742051AE">
      <w:pPr>
        <w:spacing w:line="222" w:lineRule="auto"/>
        <w:rPr>
          <w:rFonts w:ascii="黑体" w:hAnsi="黑体" w:eastAsia="黑体" w:cs="黑体"/>
          <w:sz w:val="24"/>
          <w:szCs w:val="24"/>
        </w:rPr>
        <w:sectPr>
          <w:headerReference r:id="rId13" w:type="default"/>
          <w:pgSz w:w="11905" w:h="16840"/>
          <w:pgMar w:top="1286" w:right="852" w:bottom="400" w:left="1671" w:header="1272" w:footer="0" w:gutter="0"/>
          <w:cols w:space="720" w:num="1"/>
        </w:sectPr>
      </w:pPr>
    </w:p>
    <w:p w14:paraId="25DB04AF">
      <w:pPr>
        <w:pStyle w:val="5"/>
        <w:spacing w:before="269" w:line="309" w:lineRule="auto"/>
        <w:ind w:left="45" w:right="30" w:firstLine="473"/>
        <w:rPr>
          <w:spacing w:val="-2"/>
          <w:highlight w:val="none"/>
        </w:rPr>
      </w:pPr>
      <w:r>
        <w:rPr>
          <w:spacing w:val="-2"/>
          <w:highlight w:val="none"/>
        </w:rPr>
        <w:t>变压器中高压套管应选择</w:t>
      </w:r>
      <w:r>
        <w:rPr>
          <w:rFonts w:hint="eastAsia"/>
          <w:spacing w:val="-2"/>
          <w:highlight w:val="none"/>
          <w:lang w:val="en-US" w:eastAsia="zh-CN"/>
        </w:rPr>
        <w:t>南京电气（集团）有限责任公司</w:t>
      </w:r>
      <w:r>
        <w:rPr>
          <w:spacing w:val="-2"/>
          <w:highlight w:val="none"/>
        </w:rPr>
        <w:t>，博世因（北京）</w:t>
      </w:r>
      <w:r>
        <w:rPr>
          <w:rFonts w:hint="eastAsia"/>
          <w:spacing w:val="-2"/>
          <w:highlight w:val="none"/>
          <w:lang w:val="en-US" w:eastAsia="zh-CN"/>
        </w:rPr>
        <w:t>高压电气有限公司</w:t>
      </w:r>
      <w:r>
        <w:rPr>
          <w:spacing w:val="-2"/>
          <w:highlight w:val="none"/>
        </w:rPr>
        <w:t>，</w:t>
      </w:r>
      <w:r>
        <w:rPr>
          <w:rFonts w:hint="eastAsia"/>
          <w:spacing w:val="-2"/>
          <w:highlight w:val="none"/>
          <w:lang w:val="en-US" w:eastAsia="zh-CN"/>
        </w:rPr>
        <w:t>山东辰祥电气设备有限公司</w:t>
      </w:r>
      <w:r>
        <w:rPr>
          <w:spacing w:val="-2"/>
          <w:highlight w:val="none"/>
        </w:rPr>
        <w:t>。</w:t>
      </w:r>
    </w:p>
    <w:p w14:paraId="32F1C8E9">
      <w:pPr>
        <w:spacing w:before="87" w:line="228" w:lineRule="auto"/>
        <w:ind w:left="43"/>
        <w:rPr>
          <w:rFonts w:ascii="黑体" w:hAnsi="黑体" w:eastAsia="黑体" w:cs="黑体"/>
          <w:sz w:val="27"/>
          <w:szCs w:val="27"/>
        </w:rPr>
      </w:pPr>
      <w:r>
        <w:rPr>
          <w:rFonts w:ascii="Times New Roman" w:hAnsi="Times New Roman" w:eastAsia="Times New Roman" w:cs="Times New Roman"/>
          <w:sz w:val="27"/>
          <w:szCs w:val="27"/>
        </w:rPr>
        <w:t>5.</w:t>
      </w:r>
      <w:r>
        <w:rPr>
          <w:rFonts w:ascii="Times New Roman" w:hAnsi="Times New Roman" w:eastAsia="Times New Roman" w:cs="Times New Roman"/>
          <w:spacing w:val="5"/>
          <w:sz w:val="27"/>
          <w:szCs w:val="27"/>
        </w:rPr>
        <w:t xml:space="preserve">    </w:t>
      </w:r>
      <w:r>
        <w:rPr>
          <w:rFonts w:ascii="黑体" w:hAnsi="黑体" w:eastAsia="黑体" w:cs="黑体"/>
          <w:sz w:val="27"/>
          <w:szCs w:val="27"/>
        </w:rPr>
        <w:t>试验</w:t>
      </w:r>
    </w:p>
    <w:p w14:paraId="32B00FEB">
      <w:pPr>
        <w:spacing w:before="323" w:line="221" w:lineRule="auto"/>
        <w:ind w:left="42"/>
        <w:rPr>
          <w:rFonts w:ascii="黑体" w:hAnsi="黑体" w:eastAsia="黑体" w:cs="黑体"/>
          <w:sz w:val="26"/>
          <w:szCs w:val="26"/>
        </w:rPr>
      </w:pPr>
      <w:r>
        <w:rPr>
          <w:rFonts w:ascii="Times New Roman" w:hAnsi="Times New Roman" w:eastAsia="Times New Roman" w:cs="Times New Roman"/>
          <w:spacing w:val="-4"/>
          <w:sz w:val="26"/>
          <w:szCs w:val="26"/>
        </w:rPr>
        <w:t>5.1</w:t>
      </w:r>
      <w:r>
        <w:rPr>
          <w:rFonts w:ascii="Times New Roman" w:hAnsi="Times New Roman" w:eastAsia="Times New Roman" w:cs="Times New Roman"/>
          <w:spacing w:val="4"/>
          <w:sz w:val="26"/>
          <w:szCs w:val="26"/>
        </w:rPr>
        <w:t xml:space="preserve">    </w:t>
      </w:r>
      <w:r>
        <w:rPr>
          <w:rFonts w:ascii="黑体" w:hAnsi="黑体" w:eastAsia="黑体" w:cs="黑体"/>
          <w:spacing w:val="-4"/>
          <w:sz w:val="26"/>
          <w:szCs w:val="26"/>
        </w:rPr>
        <w:t>型式试验</w:t>
      </w:r>
    </w:p>
    <w:p w14:paraId="4D95041E">
      <w:pPr>
        <w:pStyle w:val="5"/>
        <w:spacing w:before="224" w:line="310" w:lineRule="auto"/>
        <w:ind w:left="38" w:right="30" w:firstLine="480"/>
      </w:pPr>
      <w:r>
        <w:rPr>
          <w:spacing w:val="-3"/>
        </w:rPr>
        <w:t>卖方需提供有效的型式试验报告。报告应包括国家标准所要求进行的所有型式试</w:t>
      </w:r>
      <w:r>
        <w:rPr>
          <w:spacing w:val="3"/>
        </w:rPr>
        <w:t xml:space="preserve"> </w:t>
      </w:r>
      <w:r>
        <w:rPr>
          <w:spacing w:val="-2"/>
        </w:rPr>
        <w:t>验项目。提供试验报告的单位应有相应资质能力证明的检测单位。</w:t>
      </w:r>
    </w:p>
    <w:p w14:paraId="2A5FBC07">
      <w:pPr>
        <w:spacing w:before="218" w:line="221" w:lineRule="auto"/>
        <w:ind w:left="42"/>
        <w:rPr>
          <w:rFonts w:ascii="黑体" w:hAnsi="黑体" w:eastAsia="黑体" w:cs="黑体"/>
          <w:sz w:val="26"/>
          <w:szCs w:val="26"/>
        </w:rPr>
      </w:pPr>
      <w:r>
        <w:rPr>
          <w:rFonts w:ascii="Times New Roman" w:hAnsi="Times New Roman" w:eastAsia="Times New Roman" w:cs="Times New Roman"/>
          <w:spacing w:val="-1"/>
          <w:sz w:val="26"/>
          <w:szCs w:val="26"/>
        </w:rPr>
        <w:t xml:space="preserve">5.2    </w:t>
      </w:r>
      <w:r>
        <w:rPr>
          <w:rFonts w:ascii="黑体" w:hAnsi="黑体" w:eastAsia="黑体" w:cs="黑体"/>
          <w:spacing w:val="-1"/>
          <w:sz w:val="26"/>
          <w:szCs w:val="26"/>
        </w:rPr>
        <w:t>例行试验</w:t>
      </w:r>
    </w:p>
    <w:p w14:paraId="17DC2FF1">
      <w:pPr>
        <w:pStyle w:val="5"/>
        <w:spacing w:before="225" w:line="310" w:lineRule="auto"/>
        <w:ind w:left="50" w:right="30" w:firstLine="489"/>
      </w:pPr>
      <w:r>
        <w:rPr>
          <w:spacing w:val="-4"/>
        </w:rPr>
        <w:t>出厂的每套的成套装置都要进行例行试验，试验按国家标准要求进行，卖方交货</w:t>
      </w:r>
      <w:r>
        <w:rPr>
          <w:spacing w:val="17"/>
        </w:rPr>
        <w:t xml:space="preserve"> </w:t>
      </w:r>
      <w:r>
        <w:rPr>
          <w:spacing w:val="-4"/>
        </w:rPr>
        <w:t>时应同时提供完整的例行试验报告。</w:t>
      </w:r>
    </w:p>
    <w:p w14:paraId="49680E49">
      <w:pPr>
        <w:spacing w:before="218" w:line="221" w:lineRule="auto"/>
        <w:ind w:left="42"/>
        <w:rPr>
          <w:rFonts w:ascii="黑体" w:hAnsi="黑体" w:eastAsia="黑体" w:cs="黑体"/>
          <w:sz w:val="26"/>
          <w:szCs w:val="26"/>
        </w:rPr>
      </w:pPr>
      <w:r>
        <w:rPr>
          <w:rFonts w:ascii="Times New Roman" w:hAnsi="Times New Roman" w:eastAsia="Times New Roman" w:cs="Times New Roman"/>
          <w:spacing w:val="-1"/>
          <w:sz w:val="26"/>
          <w:szCs w:val="26"/>
        </w:rPr>
        <w:t xml:space="preserve">5.3    </w:t>
      </w:r>
      <w:r>
        <w:rPr>
          <w:rFonts w:ascii="黑体" w:hAnsi="黑体" w:eastAsia="黑体" w:cs="黑体"/>
          <w:spacing w:val="-1"/>
          <w:sz w:val="26"/>
          <w:szCs w:val="26"/>
        </w:rPr>
        <w:t>现场交接试验</w:t>
      </w:r>
    </w:p>
    <w:p w14:paraId="445D3894">
      <w:pPr>
        <w:pStyle w:val="5"/>
        <w:spacing w:before="225" w:line="311" w:lineRule="auto"/>
        <w:ind w:left="40" w:right="28" w:firstLine="482"/>
      </w:pPr>
      <w:r>
        <w:rPr>
          <w:spacing w:val="-3"/>
        </w:rPr>
        <w:t>如买方要求见证例行试验，由双方共同协商，在生产企业内进行，卖方需提前两</w:t>
      </w:r>
      <w:r>
        <w:t xml:space="preserve"> </w:t>
      </w:r>
      <w:r>
        <w:rPr>
          <w:spacing w:val="-4"/>
        </w:rPr>
        <w:t>周或约定时间通知买方。</w:t>
      </w:r>
    </w:p>
    <w:p w14:paraId="5365F228">
      <w:pPr>
        <w:spacing w:line="347" w:lineRule="auto"/>
        <w:rPr>
          <w:rFonts w:ascii="Arial"/>
          <w:sz w:val="21"/>
        </w:rPr>
      </w:pPr>
    </w:p>
    <w:p w14:paraId="09D08576">
      <w:pPr>
        <w:spacing w:before="88" w:line="228" w:lineRule="auto"/>
        <w:ind w:left="42"/>
        <w:rPr>
          <w:rFonts w:ascii="黑体" w:hAnsi="黑体" w:eastAsia="黑体" w:cs="黑体"/>
          <w:sz w:val="27"/>
          <w:szCs w:val="27"/>
        </w:rPr>
      </w:pPr>
      <w:r>
        <w:rPr>
          <w:rFonts w:ascii="Times New Roman" w:hAnsi="Times New Roman" w:eastAsia="Times New Roman" w:cs="Times New Roman"/>
          <w:spacing w:val="4"/>
          <w:sz w:val="27"/>
          <w:szCs w:val="27"/>
        </w:rPr>
        <w:t xml:space="preserve">6.    </w:t>
      </w:r>
      <w:r>
        <w:rPr>
          <w:rFonts w:ascii="黑体" w:hAnsi="黑体" w:eastAsia="黑体" w:cs="黑体"/>
          <w:spacing w:val="4"/>
          <w:sz w:val="27"/>
          <w:szCs w:val="27"/>
        </w:rPr>
        <w:t>技术服务</w:t>
      </w:r>
    </w:p>
    <w:p w14:paraId="543A3ECD">
      <w:pPr>
        <w:pStyle w:val="5"/>
        <w:spacing w:before="222" w:line="308" w:lineRule="auto"/>
        <w:ind w:left="41" w:right="30" w:firstLine="479"/>
      </w:pPr>
      <w:r>
        <w:rPr>
          <w:spacing w:val="2"/>
        </w:rPr>
        <w:t>合同签订后</w:t>
      </w:r>
      <w:r>
        <w:rPr>
          <w:rFonts w:ascii="Times New Roman" w:hAnsi="Times New Roman" w:eastAsia="Times New Roman" w:cs="Times New Roman"/>
          <w:spacing w:val="2"/>
        </w:rPr>
        <w:t>,</w:t>
      </w:r>
      <w:r>
        <w:rPr>
          <w:spacing w:val="2"/>
        </w:rPr>
        <w:t>卖方应指定负责本工程的项目经理，负责协调卖方在工程全过程的</w:t>
      </w:r>
      <w:r>
        <w:rPr>
          <w:spacing w:val="7"/>
        </w:rPr>
        <w:t xml:space="preserve"> </w:t>
      </w:r>
      <w:r>
        <w:rPr>
          <w:spacing w:val="-10"/>
        </w:rPr>
        <w:t>各项工作，如工程进度、设计制造、图纸文件、制造确认、和主变厂对接、包装运输、</w:t>
      </w:r>
      <w:r>
        <w:rPr>
          <w:spacing w:val="1"/>
        </w:rPr>
        <w:t xml:space="preserve"> </w:t>
      </w:r>
      <w:r>
        <w:rPr>
          <w:spacing w:val="-7"/>
        </w:rPr>
        <w:t>调试验收等。</w:t>
      </w:r>
    </w:p>
    <w:p w14:paraId="03F88279">
      <w:pPr>
        <w:spacing w:line="353" w:lineRule="auto"/>
        <w:rPr>
          <w:rFonts w:ascii="Arial"/>
          <w:sz w:val="21"/>
        </w:rPr>
      </w:pPr>
    </w:p>
    <w:p w14:paraId="2042700A">
      <w:pPr>
        <w:spacing w:before="89" w:line="228" w:lineRule="auto"/>
        <w:ind w:left="40"/>
        <w:rPr>
          <w:rFonts w:ascii="黑体" w:hAnsi="黑体" w:eastAsia="黑体" w:cs="黑体"/>
          <w:sz w:val="27"/>
          <w:szCs w:val="27"/>
        </w:rPr>
      </w:pPr>
      <w:r>
        <w:rPr>
          <w:rFonts w:ascii="Times New Roman" w:hAnsi="Times New Roman" w:eastAsia="Times New Roman" w:cs="Times New Roman"/>
          <w:spacing w:val="4"/>
          <w:sz w:val="27"/>
          <w:szCs w:val="27"/>
        </w:rPr>
        <w:t xml:space="preserve">7.    </w:t>
      </w:r>
      <w:r>
        <w:rPr>
          <w:rFonts w:ascii="黑体" w:hAnsi="黑体" w:eastAsia="黑体" w:cs="黑体"/>
          <w:spacing w:val="4"/>
          <w:sz w:val="27"/>
          <w:szCs w:val="27"/>
        </w:rPr>
        <w:t>技术文件</w:t>
      </w:r>
    </w:p>
    <w:p w14:paraId="55E3A4C4">
      <w:pPr>
        <w:pStyle w:val="5"/>
        <w:spacing w:before="222" w:line="263" w:lineRule="auto"/>
        <w:ind w:left="41" w:right="28" w:firstLine="477"/>
      </w:pPr>
      <w:r>
        <w:rPr>
          <w:rFonts w:ascii="Times New Roman" w:hAnsi="Times New Roman" w:eastAsia="Times New Roman" w:cs="Times New Roman"/>
          <w:spacing w:val="-1"/>
        </w:rPr>
        <w:t xml:space="preserve">7.1 </w:t>
      </w:r>
      <w:r>
        <w:rPr>
          <w:spacing w:val="-1"/>
        </w:rPr>
        <w:t>一般性资料如</w:t>
      </w:r>
      <w:r>
        <w:rPr>
          <w:rFonts w:ascii="Times New Roman" w:hAnsi="Times New Roman" w:eastAsia="Times New Roman" w:cs="Times New Roman"/>
          <w:spacing w:val="-1"/>
        </w:rPr>
        <w:t>:</w:t>
      </w:r>
      <w:r>
        <w:rPr>
          <w:spacing w:val="-1"/>
        </w:rPr>
        <w:t>授权证书（进口产品）、报价书、说明书</w:t>
      </w:r>
      <w:r>
        <w:rPr>
          <w:spacing w:val="-2"/>
        </w:rPr>
        <w:t>、总装图和主要技术</w:t>
      </w:r>
      <w:r>
        <w:t xml:space="preserve"> </w:t>
      </w:r>
      <w:r>
        <w:rPr>
          <w:spacing w:val="-9"/>
        </w:rPr>
        <w:t>参数等。</w:t>
      </w:r>
    </w:p>
    <w:p w14:paraId="12997B43">
      <w:pPr>
        <w:pStyle w:val="5"/>
        <w:spacing w:before="114" w:line="218" w:lineRule="auto"/>
        <w:ind w:left="518"/>
      </w:pPr>
      <w:r>
        <w:rPr>
          <w:rFonts w:ascii="Times New Roman" w:hAnsi="Times New Roman" w:eastAsia="Times New Roman" w:cs="Times New Roman"/>
          <w:spacing w:val="-8"/>
        </w:rPr>
        <w:t xml:space="preserve">7.2  </w:t>
      </w:r>
      <w:r>
        <w:rPr>
          <w:spacing w:val="-8"/>
        </w:rPr>
        <w:t>随机文件：产品合格证、安装使用说明书、部件清单、产品出厂试验报告等。</w:t>
      </w:r>
    </w:p>
    <w:p w14:paraId="7C059179">
      <w:pPr>
        <w:spacing w:line="472" w:lineRule="auto"/>
        <w:rPr>
          <w:rFonts w:ascii="Arial"/>
          <w:sz w:val="21"/>
        </w:rPr>
      </w:pPr>
    </w:p>
    <w:p w14:paraId="580D1C63">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89" w:line="360" w:lineRule="auto"/>
        <w:ind w:left="47"/>
        <w:textAlignment w:val="baseline"/>
        <w:rPr>
          <w:rFonts w:ascii="黑体" w:hAnsi="黑体" w:eastAsia="黑体" w:cs="黑体"/>
          <w:spacing w:val="-1"/>
          <w:sz w:val="27"/>
          <w:szCs w:val="27"/>
        </w:rPr>
      </w:pPr>
      <w:r>
        <w:rPr>
          <w:rFonts w:ascii="Times New Roman" w:hAnsi="Times New Roman" w:eastAsia="Times New Roman" w:cs="Times New Roman"/>
          <w:spacing w:val="5"/>
          <w:sz w:val="27"/>
          <w:szCs w:val="27"/>
        </w:rPr>
        <w:t xml:space="preserve">   </w:t>
      </w:r>
      <w:r>
        <w:rPr>
          <w:rFonts w:ascii="黑体" w:hAnsi="黑体" w:eastAsia="黑体" w:cs="黑体"/>
          <w:spacing w:val="-1"/>
          <w:sz w:val="27"/>
          <w:szCs w:val="27"/>
        </w:rPr>
        <w:t>其它</w:t>
      </w:r>
    </w:p>
    <w:p w14:paraId="5C33EF36">
      <w:pPr>
        <w:pStyle w:val="5"/>
        <w:keepNext w:val="0"/>
        <w:keepLines w:val="0"/>
        <w:pageBreakBefore w:val="0"/>
        <w:widowControl/>
        <w:kinsoku w:val="0"/>
        <w:wordWrap/>
        <w:overflowPunct/>
        <w:topLinePunct w:val="0"/>
        <w:autoSpaceDE w:val="0"/>
        <w:autoSpaceDN w:val="0"/>
        <w:bidi w:val="0"/>
        <w:adjustRightInd w:val="0"/>
        <w:snapToGrid w:val="0"/>
        <w:spacing w:before="114" w:line="360" w:lineRule="auto"/>
        <w:ind w:left="518"/>
        <w:textAlignment w:val="baseline"/>
        <w:rPr>
          <w:rFonts w:hint="default" w:ascii="Times New Roman" w:hAnsi="Times New Roman" w:eastAsia="Times New Roman" w:cs="Times New Roman"/>
          <w:spacing w:val="-8"/>
          <w:lang w:val="en-US" w:eastAsia="zh-CN"/>
        </w:rPr>
      </w:pPr>
      <w:r>
        <w:rPr>
          <w:rFonts w:hint="eastAsia" w:ascii="Times New Roman" w:hAnsi="Times New Roman" w:eastAsia="Times New Roman" w:cs="Times New Roman"/>
          <w:spacing w:val="-8"/>
          <w:lang w:val="en-US" w:eastAsia="zh-CN"/>
        </w:rPr>
        <w:t>见附表1-5</w:t>
      </w:r>
    </w:p>
    <w:p w14:paraId="117779D0">
      <w:pPr>
        <w:numPr>
          <w:ilvl w:val="0"/>
          <w:numId w:val="0"/>
        </w:numPr>
        <w:spacing w:before="89" w:line="229" w:lineRule="auto"/>
        <w:rPr>
          <w:rFonts w:ascii="黑体" w:hAnsi="黑体" w:eastAsia="黑体" w:cs="黑体"/>
          <w:spacing w:val="-1"/>
          <w:sz w:val="27"/>
          <w:szCs w:val="27"/>
        </w:rPr>
      </w:pPr>
    </w:p>
    <w:p w14:paraId="67735D96">
      <w:pPr>
        <w:spacing w:line="270" w:lineRule="auto"/>
        <w:rPr>
          <w:rFonts w:ascii="Arial"/>
          <w:sz w:val="21"/>
        </w:rPr>
      </w:pPr>
    </w:p>
    <w:p w14:paraId="309849AD">
      <w:pPr>
        <w:spacing w:line="270" w:lineRule="auto"/>
        <w:rPr>
          <w:rFonts w:ascii="Arial"/>
          <w:sz w:val="21"/>
        </w:rPr>
      </w:pPr>
    </w:p>
    <w:p w14:paraId="231E5D29">
      <w:pPr>
        <w:spacing w:line="270" w:lineRule="auto"/>
        <w:rPr>
          <w:rFonts w:ascii="Arial"/>
          <w:sz w:val="21"/>
        </w:rPr>
      </w:pPr>
    </w:p>
    <w:p w14:paraId="3D862069">
      <w:pPr>
        <w:spacing w:line="270" w:lineRule="auto"/>
        <w:rPr>
          <w:rFonts w:ascii="Arial"/>
          <w:sz w:val="21"/>
        </w:rPr>
      </w:pPr>
    </w:p>
    <w:p w14:paraId="4B3EAEAB">
      <w:pPr>
        <w:spacing w:line="270" w:lineRule="auto"/>
        <w:rPr>
          <w:rFonts w:ascii="Arial"/>
          <w:sz w:val="21"/>
        </w:rPr>
      </w:pPr>
    </w:p>
    <w:p w14:paraId="4E39EE43">
      <w:pPr>
        <w:spacing w:line="270" w:lineRule="auto"/>
        <w:rPr>
          <w:rFonts w:ascii="Arial"/>
          <w:sz w:val="21"/>
        </w:rPr>
      </w:pPr>
    </w:p>
    <w:p w14:paraId="53BDDA9D">
      <w:pPr>
        <w:spacing w:line="270" w:lineRule="auto"/>
        <w:rPr>
          <w:rFonts w:ascii="Arial"/>
          <w:sz w:val="21"/>
        </w:rPr>
      </w:pPr>
    </w:p>
    <w:p w14:paraId="120FCDEE">
      <w:pPr>
        <w:spacing w:line="270" w:lineRule="auto"/>
        <w:rPr>
          <w:rFonts w:ascii="Arial"/>
          <w:sz w:val="21"/>
        </w:rPr>
      </w:pPr>
    </w:p>
    <w:p w14:paraId="589DABBB">
      <w:pPr>
        <w:spacing w:line="270" w:lineRule="auto"/>
        <w:rPr>
          <w:rFonts w:ascii="Arial"/>
          <w:sz w:val="21"/>
        </w:rPr>
      </w:pPr>
    </w:p>
    <w:p w14:paraId="5AA7222F">
      <w:pPr>
        <w:spacing w:line="270" w:lineRule="auto"/>
        <w:rPr>
          <w:rFonts w:ascii="Arial"/>
          <w:sz w:val="21"/>
        </w:rPr>
      </w:pPr>
    </w:p>
    <w:p w14:paraId="67B8815D">
      <w:pPr>
        <w:spacing w:line="270" w:lineRule="auto"/>
        <w:rPr>
          <w:rFonts w:ascii="Arial"/>
          <w:sz w:val="21"/>
        </w:rPr>
      </w:pPr>
    </w:p>
    <w:p w14:paraId="2FA78A34">
      <w:pPr>
        <w:spacing w:before="104" w:line="226" w:lineRule="auto"/>
        <w:outlineLvl w:val="0"/>
        <w:rPr>
          <w:rFonts w:hint="eastAsia" w:ascii="楷体" w:hAnsi="楷体" w:eastAsia="楷体" w:cs="楷体"/>
          <w:spacing w:val="4"/>
          <w:sz w:val="28"/>
          <w:szCs w:val="28"/>
          <w:lang w:val="en-US" w:eastAsia="zh-CN"/>
        </w:rPr>
      </w:pPr>
      <w:r>
        <w:rPr>
          <w:rFonts w:hint="eastAsia" w:ascii="楷体" w:hAnsi="楷体" w:eastAsia="楷体" w:cs="楷体"/>
          <w:spacing w:val="4"/>
          <w:sz w:val="28"/>
          <w:szCs w:val="28"/>
          <w:lang w:val="en-US" w:eastAsia="zh-CN"/>
        </w:rPr>
        <w:t xml:space="preserve">附表1： </w:t>
      </w:r>
    </w:p>
    <w:p w14:paraId="401CBB2E">
      <w:pPr>
        <w:spacing w:before="104" w:line="226" w:lineRule="auto"/>
        <w:jc w:val="center"/>
        <w:outlineLvl w:val="0"/>
        <w:rPr>
          <w:rFonts w:hint="default" w:ascii="楷体" w:hAnsi="楷体" w:eastAsia="楷体" w:cs="楷体"/>
          <w:sz w:val="32"/>
          <w:szCs w:val="32"/>
          <w:lang w:val="en-US" w:eastAsia="zh-CN"/>
        </w:rPr>
      </w:pPr>
      <w:r>
        <w:rPr>
          <w:rFonts w:hint="eastAsia" w:ascii="楷体" w:hAnsi="楷体" w:eastAsia="楷体" w:cs="楷体"/>
          <w:b/>
          <w:bCs/>
          <w:spacing w:val="4"/>
          <w:sz w:val="32"/>
          <w:szCs w:val="32"/>
          <w:lang w:val="en-US" w:eastAsia="zh-CN"/>
        </w:rPr>
        <w:t>35kV油浸</w:t>
      </w:r>
      <w:r>
        <w:rPr>
          <w:rFonts w:ascii="楷体" w:hAnsi="楷体" w:eastAsia="楷体" w:cs="楷体"/>
          <w:b/>
          <w:bCs/>
          <w:spacing w:val="-8"/>
          <w:sz w:val="32"/>
          <w:szCs w:val="32"/>
        </w:rPr>
        <w:t>变压器主要原材料、外购件</w:t>
      </w:r>
      <w:r>
        <w:rPr>
          <w:rFonts w:hint="eastAsia" w:ascii="楷体" w:hAnsi="楷体" w:eastAsia="楷体" w:cs="楷体"/>
          <w:b/>
          <w:bCs/>
          <w:spacing w:val="-8"/>
          <w:sz w:val="32"/>
          <w:szCs w:val="32"/>
          <w:lang w:val="en-US" w:eastAsia="zh-CN"/>
        </w:rPr>
        <w:t>短名单要求</w:t>
      </w:r>
    </w:p>
    <w:p w14:paraId="1A56C147">
      <w:pPr>
        <w:spacing w:line="81" w:lineRule="exact"/>
      </w:pPr>
    </w:p>
    <w:tbl>
      <w:tblPr>
        <w:tblStyle w:val="12"/>
        <w:tblW w:w="9415"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4"/>
        <w:gridCol w:w="2744"/>
        <w:gridCol w:w="4304"/>
        <w:gridCol w:w="1603"/>
      </w:tblGrid>
      <w:tr w14:paraId="39194C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764" w:type="dxa"/>
            <w:vMerge w:val="restart"/>
            <w:tcBorders>
              <w:top w:val="single" w:color="000000" w:sz="6" w:space="0"/>
              <w:left w:val="single" w:color="000000" w:sz="6" w:space="0"/>
              <w:bottom w:val="nil"/>
            </w:tcBorders>
            <w:vAlign w:val="top"/>
          </w:tcPr>
          <w:p w14:paraId="31344751">
            <w:pPr>
              <w:pStyle w:val="13"/>
              <w:spacing w:before="273" w:line="221" w:lineRule="auto"/>
              <w:ind w:left="200"/>
              <w:rPr>
                <w:b/>
                <w:bCs/>
                <w:sz w:val="18"/>
                <w:szCs w:val="18"/>
              </w:rPr>
            </w:pPr>
            <w:r>
              <w:rPr>
                <w:b/>
                <w:bCs/>
                <w:spacing w:val="-2"/>
                <w:sz w:val="18"/>
                <w:szCs w:val="18"/>
              </w:rPr>
              <w:t>序号</w:t>
            </w:r>
          </w:p>
        </w:tc>
        <w:tc>
          <w:tcPr>
            <w:tcW w:w="2744" w:type="dxa"/>
            <w:vMerge w:val="restart"/>
            <w:tcBorders>
              <w:top w:val="single" w:color="000000" w:sz="6" w:space="0"/>
              <w:bottom w:val="nil"/>
            </w:tcBorders>
            <w:vAlign w:val="top"/>
          </w:tcPr>
          <w:p w14:paraId="17E95E5D">
            <w:pPr>
              <w:pStyle w:val="13"/>
              <w:spacing w:before="272" w:line="222" w:lineRule="auto"/>
              <w:ind w:left="1014"/>
              <w:rPr>
                <w:b/>
                <w:bCs/>
                <w:sz w:val="18"/>
                <w:szCs w:val="18"/>
              </w:rPr>
            </w:pPr>
            <w:r>
              <w:rPr>
                <w:b/>
                <w:bCs/>
                <w:spacing w:val="-5"/>
                <w:sz w:val="18"/>
                <w:szCs w:val="18"/>
              </w:rPr>
              <w:t>名</w:t>
            </w:r>
            <w:r>
              <w:rPr>
                <w:b/>
                <w:bCs/>
                <w:spacing w:val="1"/>
                <w:sz w:val="18"/>
                <w:szCs w:val="18"/>
              </w:rPr>
              <w:t xml:space="preserve">    </w:t>
            </w:r>
            <w:r>
              <w:rPr>
                <w:b/>
                <w:bCs/>
                <w:spacing w:val="-5"/>
                <w:sz w:val="18"/>
                <w:szCs w:val="18"/>
              </w:rPr>
              <w:t>称</w:t>
            </w:r>
          </w:p>
        </w:tc>
        <w:tc>
          <w:tcPr>
            <w:tcW w:w="4304" w:type="dxa"/>
            <w:tcBorders>
              <w:top w:val="single" w:color="000000" w:sz="6" w:space="0"/>
            </w:tcBorders>
            <w:vAlign w:val="top"/>
          </w:tcPr>
          <w:p w14:paraId="2226F857">
            <w:pPr>
              <w:pStyle w:val="13"/>
              <w:spacing w:before="91" w:line="219" w:lineRule="auto"/>
              <w:ind w:left="1089"/>
              <w:rPr>
                <w:b/>
                <w:bCs/>
                <w:sz w:val="18"/>
                <w:szCs w:val="18"/>
              </w:rPr>
            </w:pPr>
            <w:r>
              <w:rPr>
                <w:b/>
                <w:bCs/>
                <w:spacing w:val="-1"/>
                <w:sz w:val="18"/>
                <w:szCs w:val="18"/>
              </w:rPr>
              <w:t>型号、规格、推荐厂家、原产地</w:t>
            </w:r>
          </w:p>
        </w:tc>
        <w:tc>
          <w:tcPr>
            <w:tcW w:w="1603" w:type="dxa"/>
            <w:vMerge w:val="restart"/>
            <w:tcBorders>
              <w:top w:val="single" w:color="000000" w:sz="6" w:space="0"/>
              <w:bottom w:val="nil"/>
              <w:right w:val="single" w:color="000000" w:sz="6" w:space="0"/>
            </w:tcBorders>
            <w:vAlign w:val="top"/>
          </w:tcPr>
          <w:p w14:paraId="44F57A47">
            <w:pPr>
              <w:pStyle w:val="13"/>
              <w:spacing w:before="273" w:line="221" w:lineRule="auto"/>
              <w:ind w:left="434"/>
              <w:rPr>
                <w:b/>
                <w:bCs/>
                <w:sz w:val="18"/>
                <w:szCs w:val="18"/>
              </w:rPr>
            </w:pPr>
            <w:r>
              <w:rPr>
                <w:b/>
                <w:bCs/>
                <w:spacing w:val="-3"/>
                <w:sz w:val="18"/>
                <w:szCs w:val="18"/>
              </w:rPr>
              <w:t>备注</w:t>
            </w:r>
          </w:p>
        </w:tc>
      </w:tr>
      <w:tr w14:paraId="7694B4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764" w:type="dxa"/>
            <w:vMerge w:val="continue"/>
            <w:tcBorders>
              <w:top w:val="nil"/>
              <w:left w:val="single" w:color="000000" w:sz="6" w:space="0"/>
            </w:tcBorders>
            <w:vAlign w:val="top"/>
          </w:tcPr>
          <w:p w14:paraId="1D93D260">
            <w:pPr>
              <w:rPr>
                <w:rFonts w:ascii="Arial"/>
                <w:sz w:val="21"/>
              </w:rPr>
            </w:pPr>
          </w:p>
        </w:tc>
        <w:tc>
          <w:tcPr>
            <w:tcW w:w="2744" w:type="dxa"/>
            <w:vMerge w:val="continue"/>
            <w:tcBorders>
              <w:top w:val="nil"/>
            </w:tcBorders>
            <w:vAlign w:val="top"/>
          </w:tcPr>
          <w:p w14:paraId="1C62AD4D">
            <w:pPr>
              <w:rPr>
                <w:rFonts w:ascii="Arial"/>
                <w:sz w:val="21"/>
              </w:rPr>
            </w:pPr>
          </w:p>
        </w:tc>
        <w:tc>
          <w:tcPr>
            <w:tcW w:w="4304" w:type="dxa"/>
            <w:vAlign w:val="top"/>
          </w:tcPr>
          <w:p w14:paraId="13E22897">
            <w:pPr>
              <w:pStyle w:val="13"/>
              <w:spacing w:before="88" w:line="220" w:lineRule="auto"/>
              <w:ind w:left="1894"/>
              <w:rPr>
                <w:b/>
                <w:bCs/>
                <w:sz w:val="18"/>
                <w:szCs w:val="18"/>
              </w:rPr>
            </w:pPr>
            <w:r>
              <w:rPr>
                <w:rFonts w:hint="eastAsia"/>
                <w:b/>
                <w:bCs/>
                <w:spacing w:val="-2"/>
                <w:sz w:val="18"/>
                <w:szCs w:val="18"/>
                <w:lang w:val="en-US" w:eastAsia="zh-CN"/>
              </w:rPr>
              <w:t>买方</w:t>
            </w:r>
            <w:r>
              <w:rPr>
                <w:b/>
                <w:bCs/>
                <w:spacing w:val="-2"/>
                <w:sz w:val="18"/>
                <w:szCs w:val="18"/>
              </w:rPr>
              <w:t>要求</w:t>
            </w:r>
          </w:p>
        </w:tc>
        <w:tc>
          <w:tcPr>
            <w:tcW w:w="1603" w:type="dxa"/>
            <w:vMerge w:val="continue"/>
            <w:tcBorders>
              <w:top w:val="nil"/>
              <w:right w:val="single" w:color="000000" w:sz="6" w:space="0"/>
            </w:tcBorders>
            <w:vAlign w:val="top"/>
          </w:tcPr>
          <w:p w14:paraId="4DE42F91">
            <w:pPr>
              <w:rPr>
                <w:rFonts w:ascii="Arial"/>
                <w:sz w:val="21"/>
              </w:rPr>
            </w:pPr>
          </w:p>
        </w:tc>
      </w:tr>
      <w:tr w14:paraId="361CE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764" w:type="dxa"/>
            <w:tcBorders>
              <w:left w:val="single" w:color="000000" w:sz="6" w:space="0"/>
            </w:tcBorders>
            <w:vAlign w:val="top"/>
          </w:tcPr>
          <w:p w14:paraId="28BEB7CB">
            <w:pPr>
              <w:spacing w:before="114" w:line="188" w:lineRule="auto"/>
              <w:ind w:left="349"/>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2744" w:type="dxa"/>
            <w:vAlign w:val="top"/>
          </w:tcPr>
          <w:p w14:paraId="61F02F96">
            <w:pPr>
              <w:pStyle w:val="13"/>
              <w:spacing w:before="88" w:line="220" w:lineRule="auto"/>
              <w:ind w:left="427"/>
              <w:rPr>
                <w:sz w:val="18"/>
                <w:szCs w:val="18"/>
              </w:rPr>
            </w:pPr>
            <w:r>
              <w:rPr>
                <w:spacing w:val="-1"/>
                <w:sz w:val="18"/>
                <w:szCs w:val="18"/>
              </w:rPr>
              <w:t>硅钢片（厚度≤0.3mm）</w:t>
            </w:r>
          </w:p>
        </w:tc>
        <w:tc>
          <w:tcPr>
            <w:tcW w:w="4304" w:type="dxa"/>
            <w:vAlign w:val="top"/>
          </w:tcPr>
          <w:p w14:paraId="0B497DA9">
            <w:pPr>
              <w:pStyle w:val="13"/>
              <w:spacing w:before="87" w:line="221" w:lineRule="auto"/>
              <w:ind w:left="1895"/>
              <w:rPr>
                <w:sz w:val="18"/>
                <w:szCs w:val="18"/>
              </w:rPr>
            </w:pPr>
            <w:r>
              <w:rPr>
                <w:spacing w:val="-2"/>
                <w:sz w:val="18"/>
                <w:szCs w:val="18"/>
              </w:rPr>
              <w:t>宝钢或武钢</w:t>
            </w:r>
          </w:p>
        </w:tc>
        <w:tc>
          <w:tcPr>
            <w:tcW w:w="1603" w:type="dxa"/>
            <w:tcBorders>
              <w:right w:val="single" w:color="000000" w:sz="6" w:space="0"/>
            </w:tcBorders>
            <w:vAlign w:val="top"/>
          </w:tcPr>
          <w:p w14:paraId="031945B0">
            <w:pPr>
              <w:pStyle w:val="13"/>
              <w:spacing w:before="88" w:line="220" w:lineRule="auto"/>
              <w:ind w:left="121"/>
              <w:rPr>
                <w:sz w:val="18"/>
                <w:szCs w:val="18"/>
              </w:rPr>
            </w:pPr>
            <w:r>
              <w:rPr>
                <w:spacing w:val="-1"/>
                <w:sz w:val="18"/>
                <w:szCs w:val="18"/>
              </w:rPr>
              <w:t>厚度≤0.3mm</w:t>
            </w:r>
          </w:p>
        </w:tc>
      </w:tr>
      <w:tr w14:paraId="08DFEF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764" w:type="dxa"/>
            <w:vMerge w:val="restart"/>
            <w:tcBorders>
              <w:left w:val="single" w:color="000000" w:sz="6" w:space="0"/>
              <w:bottom w:val="nil"/>
            </w:tcBorders>
            <w:vAlign w:val="top"/>
          </w:tcPr>
          <w:p w14:paraId="6A5B3314">
            <w:pPr>
              <w:spacing w:line="244" w:lineRule="auto"/>
              <w:rPr>
                <w:rFonts w:ascii="Arial"/>
                <w:sz w:val="21"/>
              </w:rPr>
            </w:pPr>
          </w:p>
          <w:p w14:paraId="040FADA6">
            <w:pPr>
              <w:spacing w:before="52" w:line="188" w:lineRule="auto"/>
              <w:ind w:left="3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c>
          <w:tcPr>
            <w:tcW w:w="2744" w:type="dxa"/>
            <w:vAlign w:val="top"/>
          </w:tcPr>
          <w:p w14:paraId="419659F2">
            <w:pPr>
              <w:pStyle w:val="13"/>
              <w:spacing w:before="88" w:line="220" w:lineRule="auto"/>
              <w:ind w:left="924"/>
              <w:rPr>
                <w:sz w:val="18"/>
                <w:szCs w:val="18"/>
              </w:rPr>
            </w:pPr>
            <w:r>
              <w:rPr>
                <w:spacing w:val="-2"/>
                <w:sz w:val="18"/>
                <w:szCs w:val="18"/>
              </w:rPr>
              <w:t>换位铜导线</w:t>
            </w:r>
          </w:p>
        </w:tc>
        <w:tc>
          <w:tcPr>
            <w:tcW w:w="4304" w:type="dxa"/>
            <w:vMerge w:val="restart"/>
            <w:tcBorders>
              <w:bottom w:val="nil"/>
            </w:tcBorders>
            <w:vAlign w:val="top"/>
          </w:tcPr>
          <w:p w14:paraId="167D8924">
            <w:pPr>
              <w:pStyle w:val="13"/>
              <w:spacing w:before="270" w:line="220" w:lineRule="auto"/>
              <w:ind w:left="903" w:firstLine="712" w:firstLineChars="400"/>
              <w:rPr>
                <w:sz w:val="18"/>
                <w:szCs w:val="18"/>
              </w:rPr>
            </w:pPr>
            <w:r>
              <w:rPr>
                <w:spacing w:val="-1"/>
                <w:sz w:val="18"/>
                <w:szCs w:val="18"/>
              </w:rPr>
              <w:t>特变电工、四川金瑞</w:t>
            </w:r>
          </w:p>
        </w:tc>
        <w:tc>
          <w:tcPr>
            <w:tcW w:w="1603" w:type="dxa"/>
            <w:tcBorders>
              <w:right w:val="single" w:color="000000" w:sz="6" w:space="0"/>
            </w:tcBorders>
            <w:vAlign w:val="top"/>
          </w:tcPr>
          <w:p w14:paraId="18D4BD87">
            <w:pPr>
              <w:rPr>
                <w:rFonts w:ascii="Arial"/>
                <w:sz w:val="21"/>
              </w:rPr>
            </w:pPr>
          </w:p>
        </w:tc>
      </w:tr>
      <w:tr w14:paraId="662F60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764" w:type="dxa"/>
            <w:vMerge w:val="continue"/>
            <w:tcBorders>
              <w:top w:val="nil"/>
              <w:left w:val="single" w:color="000000" w:sz="6" w:space="0"/>
            </w:tcBorders>
            <w:vAlign w:val="top"/>
          </w:tcPr>
          <w:p w14:paraId="6B339F7B">
            <w:pPr>
              <w:rPr>
                <w:rFonts w:ascii="Arial"/>
                <w:sz w:val="21"/>
              </w:rPr>
            </w:pPr>
          </w:p>
        </w:tc>
        <w:tc>
          <w:tcPr>
            <w:tcW w:w="2744" w:type="dxa"/>
            <w:vAlign w:val="top"/>
          </w:tcPr>
          <w:p w14:paraId="64729460">
            <w:pPr>
              <w:pStyle w:val="13"/>
              <w:spacing w:before="89" w:line="220" w:lineRule="auto"/>
              <w:ind w:left="1104"/>
              <w:rPr>
                <w:sz w:val="18"/>
                <w:szCs w:val="18"/>
              </w:rPr>
            </w:pPr>
            <w:r>
              <w:rPr>
                <w:spacing w:val="-2"/>
                <w:sz w:val="18"/>
                <w:szCs w:val="18"/>
              </w:rPr>
              <w:t>扁铜线</w:t>
            </w:r>
          </w:p>
        </w:tc>
        <w:tc>
          <w:tcPr>
            <w:tcW w:w="4304" w:type="dxa"/>
            <w:vMerge w:val="continue"/>
            <w:tcBorders>
              <w:top w:val="nil"/>
            </w:tcBorders>
            <w:vAlign w:val="top"/>
          </w:tcPr>
          <w:p w14:paraId="13D13B82">
            <w:pPr>
              <w:rPr>
                <w:rFonts w:ascii="Arial"/>
                <w:sz w:val="21"/>
              </w:rPr>
            </w:pPr>
          </w:p>
        </w:tc>
        <w:tc>
          <w:tcPr>
            <w:tcW w:w="1603" w:type="dxa"/>
            <w:tcBorders>
              <w:right w:val="single" w:color="000000" w:sz="6" w:space="0"/>
            </w:tcBorders>
            <w:vAlign w:val="top"/>
          </w:tcPr>
          <w:p w14:paraId="5000BAC1">
            <w:pPr>
              <w:rPr>
                <w:rFonts w:ascii="Arial"/>
                <w:sz w:val="21"/>
              </w:rPr>
            </w:pPr>
          </w:p>
        </w:tc>
      </w:tr>
      <w:tr w14:paraId="315108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764" w:type="dxa"/>
            <w:vMerge w:val="restart"/>
            <w:tcBorders>
              <w:left w:val="single" w:color="000000" w:sz="6" w:space="0"/>
              <w:bottom w:val="nil"/>
            </w:tcBorders>
            <w:vAlign w:val="top"/>
          </w:tcPr>
          <w:p w14:paraId="7616AAA0">
            <w:pPr>
              <w:spacing w:line="244" w:lineRule="auto"/>
              <w:rPr>
                <w:rFonts w:ascii="Arial"/>
                <w:sz w:val="21"/>
              </w:rPr>
            </w:pPr>
          </w:p>
          <w:p w14:paraId="4FDD579F">
            <w:pPr>
              <w:spacing w:before="51" w:line="188" w:lineRule="auto"/>
              <w:ind w:left="335"/>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2744" w:type="dxa"/>
            <w:vAlign w:val="top"/>
          </w:tcPr>
          <w:p w14:paraId="53490338">
            <w:pPr>
              <w:pStyle w:val="13"/>
              <w:spacing w:before="89" w:line="219" w:lineRule="auto"/>
              <w:ind w:left="1014"/>
              <w:rPr>
                <w:sz w:val="18"/>
                <w:szCs w:val="18"/>
              </w:rPr>
            </w:pPr>
            <w:r>
              <w:rPr>
                <w:spacing w:val="-2"/>
                <w:sz w:val="18"/>
                <w:szCs w:val="18"/>
              </w:rPr>
              <w:t>绝缘纸板</w:t>
            </w:r>
          </w:p>
        </w:tc>
        <w:tc>
          <w:tcPr>
            <w:tcW w:w="4304" w:type="dxa"/>
            <w:vAlign w:val="top"/>
          </w:tcPr>
          <w:p w14:paraId="6D4C83BE">
            <w:pPr>
              <w:pStyle w:val="13"/>
              <w:spacing w:before="89" w:line="219" w:lineRule="auto"/>
              <w:ind w:left="1802"/>
              <w:rPr>
                <w:sz w:val="18"/>
                <w:szCs w:val="18"/>
              </w:rPr>
            </w:pPr>
            <w:r>
              <w:rPr>
                <w:spacing w:val="-1"/>
                <w:sz w:val="18"/>
                <w:szCs w:val="18"/>
              </w:rPr>
              <w:t>进口绝缘材料</w:t>
            </w:r>
          </w:p>
        </w:tc>
        <w:tc>
          <w:tcPr>
            <w:tcW w:w="1603" w:type="dxa"/>
            <w:tcBorders>
              <w:right w:val="single" w:color="000000" w:sz="6" w:space="0"/>
            </w:tcBorders>
            <w:vAlign w:val="top"/>
          </w:tcPr>
          <w:p w14:paraId="6DEDA7D6">
            <w:pPr>
              <w:rPr>
                <w:rFonts w:ascii="Arial"/>
                <w:sz w:val="21"/>
              </w:rPr>
            </w:pPr>
          </w:p>
        </w:tc>
      </w:tr>
      <w:tr w14:paraId="264733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764" w:type="dxa"/>
            <w:vMerge w:val="continue"/>
            <w:tcBorders>
              <w:top w:val="nil"/>
              <w:left w:val="single" w:color="000000" w:sz="6" w:space="0"/>
            </w:tcBorders>
            <w:vAlign w:val="top"/>
          </w:tcPr>
          <w:p w14:paraId="4DB1A121">
            <w:pPr>
              <w:rPr>
                <w:rFonts w:ascii="Arial"/>
                <w:sz w:val="21"/>
              </w:rPr>
            </w:pPr>
          </w:p>
        </w:tc>
        <w:tc>
          <w:tcPr>
            <w:tcW w:w="2744" w:type="dxa"/>
            <w:vAlign w:val="top"/>
          </w:tcPr>
          <w:p w14:paraId="547D45ED">
            <w:pPr>
              <w:pStyle w:val="13"/>
              <w:spacing w:before="89" w:line="220" w:lineRule="auto"/>
              <w:ind w:left="924"/>
              <w:rPr>
                <w:sz w:val="18"/>
                <w:szCs w:val="18"/>
              </w:rPr>
            </w:pPr>
            <w:r>
              <w:rPr>
                <w:spacing w:val="-2"/>
                <w:sz w:val="18"/>
                <w:szCs w:val="18"/>
              </w:rPr>
              <w:t>绝缘成型件</w:t>
            </w:r>
          </w:p>
        </w:tc>
        <w:tc>
          <w:tcPr>
            <w:tcW w:w="4304" w:type="dxa"/>
            <w:vAlign w:val="top"/>
          </w:tcPr>
          <w:p w14:paraId="22A08257">
            <w:pPr>
              <w:pStyle w:val="13"/>
              <w:spacing w:before="89" w:line="220" w:lineRule="auto"/>
              <w:ind w:left="1086"/>
              <w:rPr>
                <w:sz w:val="18"/>
                <w:szCs w:val="18"/>
              </w:rPr>
            </w:pPr>
            <w:r>
              <w:rPr>
                <w:spacing w:val="-1"/>
                <w:sz w:val="18"/>
                <w:szCs w:val="18"/>
              </w:rPr>
              <w:t>设计成熟、工艺先进、质量可靠</w:t>
            </w:r>
          </w:p>
        </w:tc>
        <w:tc>
          <w:tcPr>
            <w:tcW w:w="1603" w:type="dxa"/>
            <w:tcBorders>
              <w:right w:val="single" w:color="000000" w:sz="6" w:space="0"/>
            </w:tcBorders>
            <w:vAlign w:val="top"/>
          </w:tcPr>
          <w:p w14:paraId="5DECBB3B">
            <w:pPr>
              <w:rPr>
                <w:rFonts w:ascii="Arial"/>
                <w:sz w:val="21"/>
              </w:rPr>
            </w:pPr>
          </w:p>
        </w:tc>
      </w:tr>
      <w:tr w14:paraId="6D3DDF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764" w:type="dxa"/>
            <w:tcBorders>
              <w:left w:val="single" w:color="000000" w:sz="6" w:space="0"/>
            </w:tcBorders>
            <w:vAlign w:val="top"/>
          </w:tcPr>
          <w:p w14:paraId="1BB3ABD6">
            <w:pPr>
              <w:spacing w:before="118" w:line="188" w:lineRule="auto"/>
              <w:ind w:left="331"/>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tc>
        <w:tc>
          <w:tcPr>
            <w:tcW w:w="2744" w:type="dxa"/>
            <w:vAlign w:val="top"/>
          </w:tcPr>
          <w:p w14:paraId="6E0BE8D3">
            <w:pPr>
              <w:pStyle w:val="13"/>
              <w:spacing w:before="91" w:line="221" w:lineRule="auto"/>
              <w:ind w:left="1012"/>
              <w:rPr>
                <w:sz w:val="18"/>
                <w:szCs w:val="18"/>
              </w:rPr>
            </w:pPr>
            <w:r>
              <w:rPr>
                <w:spacing w:val="-2"/>
                <w:sz w:val="18"/>
                <w:szCs w:val="18"/>
              </w:rPr>
              <w:t>变压器油</w:t>
            </w:r>
          </w:p>
        </w:tc>
        <w:tc>
          <w:tcPr>
            <w:tcW w:w="4304" w:type="dxa"/>
            <w:vAlign w:val="top"/>
          </w:tcPr>
          <w:p w14:paraId="748275CA">
            <w:pPr>
              <w:pStyle w:val="13"/>
              <w:spacing w:before="91" w:line="220" w:lineRule="auto"/>
              <w:ind w:left="1790"/>
              <w:rPr>
                <w:sz w:val="18"/>
                <w:szCs w:val="18"/>
              </w:rPr>
            </w:pPr>
            <w:r>
              <w:rPr>
                <w:rFonts w:hint="eastAsia"/>
                <w:spacing w:val="-1"/>
                <w:sz w:val="18"/>
                <w:szCs w:val="18"/>
                <w:lang w:val="en-US" w:eastAsia="zh-CN"/>
              </w:rPr>
              <w:t>克拉玛依-10</w:t>
            </w:r>
            <w:r>
              <w:rPr>
                <w:spacing w:val="-1"/>
                <w:sz w:val="18"/>
                <w:szCs w:val="18"/>
              </w:rPr>
              <w:t>℃</w:t>
            </w:r>
          </w:p>
        </w:tc>
        <w:tc>
          <w:tcPr>
            <w:tcW w:w="1603" w:type="dxa"/>
            <w:tcBorders>
              <w:right w:val="single" w:color="000000" w:sz="6" w:space="0"/>
            </w:tcBorders>
            <w:vAlign w:val="top"/>
          </w:tcPr>
          <w:p w14:paraId="72E8E3EA">
            <w:pPr>
              <w:rPr>
                <w:rFonts w:ascii="Arial"/>
                <w:sz w:val="21"/>
              </w:rPr>
            </w:pPr>
          </w:p>
        </w:tc>
      </w:tr>
      <w:tr w14:paraId="047F8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764" w:type="dxa"/>
            <w:tcBorders>
              <w:left w:val="single" w:color="000000" w:sz="6" w:space="0"/>
            </w:tcBorders>
            <w:vAlign w:val="top"/>
          </w:tcPr>
          <w:p w14:paraId="20C4A524">
            <w:pPr>
              <w:spacing w:before="137" w:line="188" w:lineRule="auto"/>
              <w:ind w:left="335"/>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5</w:t>
            </w:r>
          </w:p>
        </w:tc>
        <w:tc>
          <w:tcPr>
            <w:tcW w:w="2744" w:type="dxa"/>
            <w:vAlign w:val="top"/>
          </w:tcPr>
          <w:p w14:paraId="61D86D52">
            <w:pPr>
              <w:pStyle w:val="13"/>
              <w:spacing w:before="110" w:line="219" w:lineRule="auto"/>
              <w:ind w:left="1191"/>
              <w:rPr>
                <w:sz w:val="18"/>
                <w:szCs w:val="18"/>
              </w:rPr>
            </w:pPr>
            <w:r>
              <w:rPr>
                <w:spacing w:val="-2"/>
                <w:sz w:val="18"/>
                <w:szCs w:val="18"/>
              </w:rPr>
              <w:t>钢材</w:t>
            </w:r>
          </w:p>
        </w:tc>
        <w:tc>
          <w:tcPr>
            <w:tcW w:w="4304" w:type="dxa"/>
            <w:vAlign w:val="top"/>
          </w:tcPr>
          <w:p w14:paraId="264C7D85">
            <w:pPr>
              <w:pStyle w:val="13"/>
              <w:spacing w:before="111" w:line="221" w:lineRule="auto"/>
              <w:ind w:left="2075"/>
              <w:rPr>
                <w:sz w:val="18"/>
                <w:szCs w:val="18"/>
              </w:rPr>
            </w:pPr>
            <w:r>
              <w:rPr>
                <w:spacing w:val="-2"/>
                <w:sz w:val="18"/>
                <w:szCs w:val="18"/>
              </w:rPr>
              <w:t>宝钢或武钢</w:t>
            </w:r>
          </w:p>
        </w:tc>
        <w:tc>
          <w:tcPr>
            <w:tcW w:w="1603" w:type="dxa"/>
            <w:tcBorders>
              <w:right w:val="single" w:color="000000" w:sz="6" w:space="0"/>
            </w:tcBorders>
            <w:vAlign w:val="top"/>
          </w:tcPr>
          <w:p w14:paraId="1153CD84">
            <w:pPr>
              <w:rPr>
                <w:rFonts w:ascii="Arial"/>
                <w:sz w:val="21"/>
              </w:rPr>
            </w:pPr>
          </w:p>
        </w:tc>
      </w:tr>
      <w:tr w14:paraId="57AB6E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764" w:type="dxa"/>
            <w:tcBorders>
              <w:left w:val="single" w:color="000000" w:sz="6" w:space="0"/>
            </w:tcBorders>
            <w:vAlign w:val="top"/>
          </w:tcPr>
          <w:p w14:paraId="21B8BE43">
            <w:pPr>
              <w:spacing w:before="237" w:line="188" w:lineRule="auto"/>
              <w:ind w:left="339"/>
              <w:rPr>
                <w:rFonts w:hint="eastAsia" w:ascii="Times New Roman" w:hAnsi="Times New Roman" w:eastAsia="宋体" w:cs="Times New Roman"/>
                <w:sz w:val="18"/>
                <w:szCs w:val="18"/>
                <w:lang w:eastAsia="zh-CN"/>
              </w:rPr>
            </w:pPr>
            <w:r>
              <w:rPr>
                <w:rFonts w:hint="eastAsia" w:ascii="Times New Roman" w:hAnsi="Times New Roman" w:eastAsia="宋体" w:cs="Times New Roman"/>
                <w:sz w:val="18"/>
                <w:szCs w:val="18"/>
                <w:lang w:val="en-US" w:eastAsia="zh-CN"/>
              </w:rPr>
              <w:t>6</w:t>
            </w:r>
          </w:p>
        </w:tc>
        <w:tc>
          <w:tcPr>
            <w:tcW w:w="2744" w:type="dxa"/>
            <w:vAlign w:val="top"/>
          </w:tcPr>
          <w:p w14:paraId="27D926D2">
            <w:pPr>
              <w:pStyle w:val="13"/>
              <w:spacing w:before="92" w:line="219" w:lineRule="auto"/>
              <w:ind w:left="160"/>
              <w:rPr>
                <w:sz w:val="18"/>
                <w:szCs w:val="18"/>
              </w:rPr>
            </w:pPr>
            <w:r>
              <w:rPr>
                <w:rFonts w:hint="eastAsia" w:ascii="Times New Roman" w:hAnsi="Times New Roman" w:cs="Times New Roman"/>
                <w:spacing w:val="-1"/>
                <w:sz w:val="18"/>
                <w:szCs w:val="18"/>
                <w:lang w:val="en-US" w:eastAsia="zh-CN"/>
              </w:rPr>
              <w:t>高低压侧</w:t>
            </w:r>
            <w:r>
              <w:rPr>
                <w:spacing w:val="-1"/>
                <w:sz w:val="18"/>
                <w:szCs w:val="18"/>
              </w:rPr>
              <w:t>胶浸纤维干式电容型套</w:t>
            </w:r>
          </w:p>
          <w:p w14:paraId="24C1AE92">
            <w:pPr>
              <w:pStyle w:val="13"/>
              <w:spacing w:before="20" w:line="220" w:lineRule="auto"/>
              <w:ind w:left="1286"/>
              <w:rPr>
                <w:rFonts w:hint="eastAsia" w:eastAsia="宋体"/>
                <w:sz w:val="18"/>
                <w:szCs w:val="18"/>
                <w:lang w:eastAsia="zh-CN"/>
              </w:rPr>
            </w:pPr>
            <w:r>
              <w:rPr>
                <w:sz w:val="18"/>
                <w:szCs w:val="18"/>
              </w:rPr>
              <w:t>管</w:t>
            </w:r>
          </w:p>
        </w:tc>
        <w:tc>
          <w:tcPr>
            <w:tcW w:w="4304" w:type="dxa"/>
            <w:vAlign w:val="top"/>
          </w:tcPr>
          <w:p w14:paraId="14461A74">
            <w:pPr>
              <w:pStyle w:val="13"/>
              <w:spacing w:before="92" w:line="220" w:lineRule="auto"/>
              <w:jc w:val="both"/>
              <w:rPr>
                <w:rFonts w:hint="default" w:eastAsia="宋体"/>
                <w:sz w:val="18"/>
                <w:szCs w:val="18"/>
                <w:highlight w:val="none"/>
                <w:lang w:val="en-US" w:eastAsia="zh-CN"/>
              </w:rPr>
            </w:pPr>
            <w:r>
              <w:rPr>
                <w:rFonts w:hint="eastAsia"/>
                <w:spacing w:val="-1"/>
                <w:sz w:val="18"/>
                <w:szCs w:val="18"/>
                <w:highlight w:val="none"/>
                <w:lang w:val="en-US" w:eastAsia="zh-CN"/>
              </w:rPr>
              <w:t>南京电气（集团）有限责任公司</w:t>
            </w:r>
            <w:r>
              <w:rPr>
                <w:spacing w:val="-1"/>
                <w:sz w:val="18"/>
                <w:szCs w:val="18"/>
                <w:highlight w:val="none"/>
              </w:rPr>
              <w:t>，博世因（北京</w:t>
            </w:r>
            <w:r>
              <w:rPr>
                <w:spacing w:val="5"/>
                <w:sz w:val="18"/>
                <w:szCs w:val="18"/>
                <w:highlight w:val="none"/>
              </w:rPr>
              <w:t>）</w:t>
            </w:r>
            <w:r>
              <w:rPr>
                <w:rFonts w:hint="eastAsia"/>
                <w:spacing w:val="5"/>
                <w:sz w:val="18"/>
                <w:szCs w:val="18"/>
                <w:highlight w:val="none"/>
                <w:lang w:val="en-US" w:eastAsia="zh-CN"/>
              </w:rPr>
              <w:t>高压电气有限公司</w:t>
            </w:r>
            <w:r>
              <w:rPr>
                <w:spacing w:val="5"/>
                <w:sz w:val="18"/>
                <w:szCs w:val="18"/>
                <w:highlight w:val="none"/>
              </w:rPr>
              <w:t>，</w:t>
            </w:r>
            <w:r>
              <w:rPr>
                <w:rFonts w:hint="eastAsia"/>
                <w:spacing w:val="-1"/>
                <w:sz w:val="18"/>
                <w:szCs w:val="18"/>
                <w:highlight w:val="none"/>
                <w:lang w:val="en-US" w:eastAsia="zh-CN"/>
              </w:rPr>
              <w:t>山东辰祥电气设备有限公司</w:t>
            </w:r>
          </w:p>
        </w:tc>
        <w:tc>
          <w:tcPr>
            <w:tcW w:w="1603" w:type="dxa"/>
            <w:tcBorders>
              <w:right w:val="single" w:color="000000" w:sz="6" w:space="0"/>
            </w:tcBorders>
            <w:vAlign w:val="top"/>
          </w:tcPr>
          <w:p w14:paraId="3A0CFFE1">
            <w:pPr>
              <w:pStyle w:val="13"/>
              <w:spacing w:before="210" w:line="218" w:lineRule="auto"/>
              <w:ind w:left="171"/>
              <w:rPr>
                <w:sz w:val="18"/>
                <w:szCs w:val="18"/>
                <w:highlight w:val="none"/>
              </w:rPr>
            </w:pPr>
          </w:p>
        </w:tc>
      </w:tr>
      <w:tr w14:paraId="1FE903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764" w:type="dxa"/>
            <w:tcBorders>
              <w:left w:val="single" w:color="000000" w:sz="6" w:space="0"/>
            </w:tcBorders>
            <w:vAlign w:val="top"/>
          </w:tcPr>
          <w:p w14:paraId="206255BE">
            <w:pPr>
              <w:spacing w:before="117" w:line="188" w:lineRule="auto"/>
              <w:ind w:left="304"/>
              <w:rPr>
                <w:rFonts w:hint="default" w:ascii="Times New Roman" w:hAnsi="Times New Roman" w:eastAsia="宋体" w:cs="Times New Roman"/>
                <w:spacing w:val="-6"/>
                <w:sz w:val="18"/>
                <w:szCs w:val="18"/>
                <w:highlight w:val="none"/>
                <w:lang w:val="en-US" w:eastAsia="zh-CN"/>
              </w:rPr>
            </w:pPr>
            <w:r>
              <w:rPr>
                <w:rFonts w:hint="eastAsia" w:ascii="Times New Roman" w:hAnsi="Times New Roman" w:eastAsia="宋体" w:cs="Times New Roman"/>
                <w:spacing w:val="-6"/>
                <w:sz w:val="18"/>
                <w:szCs w:val="18"/>
                <w:highlight w:val="none"/>
                <w:lang w:val="en-US" w:eastAsia="zh-CN"/>
              </w:rPr>
              <w:t>7</w:t>
            </w:r>
          </w:p>
        </w:tc>
        <w:tc>
          <w:tcPr>
            <w:tcW w:w="2744" w:type="dxa"/>
            <w:vAlign w:val="top"/>
          </w:tcPr>
          <w:p w14:paraId="20619E28">
            <w:pPr>
              <w:pStyle w:val="13"/>
              <w:spacing w:before="89" w:line="220" w:lineRule="auto"/>
              <w:ind w:left="1101"/>
              <w:rPr>
                <w:rFonts w:hint="default" w:eastAsia="宋体"/>
                <w:spacing w:val="-2"/>
                <w:sz w:val="18"/>
                <w:szCs w:val="18"/>
                <w:highlight w:val="none"/>
                <w:lang w:val="en-US" w:eastAsia="zh-CN"/>
              </w:rPr>
            </w:pPr>
            <w:r>
              <w:rPr>
                <w:rFonts w:hint="eastAsia"/>
                <w:spacing w:val="-2"/>
                <w:sz w:val="18"/>
                <w:szCs w:val="18"/>
                <w:highlight w:val="none"/>
                <w:lang w:val="en-US" w:eastAsia="zh-CN"/>
              </w:rPr>
              <w:t>散热器</w:t>
            </w:r>
          </w:p>
        </w:tc>
        <w:tc>
          <w:tcPr>
            <w:tcW w:w="4304" w:type="dxa"/>
            <w:vAlign w:val="top"/>
          </w:tcPr>
          <w:p w14:paraId="7E7C33F6">
            <w:pPr>
              <w:pStyle w:val="13"/>
              <w:spacing w:before="92" w:line="220" w:lineRule="auto"/>
              <w:jc w:val="left"/>
              <w:rPr>
                <w:rFonts w:hint="default"/>
                <w:spacing w:val="-1"/>
                <w:sz w:val="18"/>
                <w:szCs w:val="18"/>
                <w:highlight w:val="none"/>
                <w:lang w:val="en-US" w:eastAsia="zh-CN"/>
              </w:rPr>
            </w:pPr>
            <w:r>
              <w:rPr>
                <w:rFonts w:hint="eastAsia"/>
                <w:spacing w:val="-1"/>
                <w:sz w:val="18"/>
                <w:szCs w:val="18"/>
                <w:highlight w:val="none"/>
                <w:lang w:val="en-US" w:eastAsia="zh-CN"/>
              </w:rPr>
              <w:t>友邦散热器（常熟）股份有限公司、浙江尔格科技股份有限公司、铭汉（沈阳）机电有限公司</w:t>
            </w:r>
          </w:p>
        </w:tc>
        <w:tc>
          <w:tcPr>
            <w:tcW w:w="1603" w:type="dxa"/>
            <w:tcBorders>
              <w:right w:val="single" w:color="000000" w:sz="6" w:space="0"/>
            </w:tcBorders>
            <w:vAlign w:val="top"/>
          </w:tcPr>
          <w:p w14:paraId="733BE18E">
            <w:pPr>
              <w:pStyle w:val="13"/>
              <w:spacing w:before="89" w:line="218" w:lineRule="auto"/>
              <w:ind w:left="180"/>
              <w:rPr>
                <w:sz w:val="18"/>
                <w:szCs w:val="18"/>
              </w:rPr>
            </w:pPr>
          </w:p>
        </w:tc>
      </w:tr>
      <w:tr w14:paraId="110141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64" w:type="dxa"/>
            <w:tcBorders>
              <w:left w:val="single" w:color="000000" w:sz="6" w:space="0"/>
            </w:tcBorders>
            <w:vAlign w:val="top"/>
          </w:tcPr>
          <w:p w14:paraId="59689DC6">
            <w:pPr>
              <w:spacing w:before="117" w:line="188" w:lineRule="auto"/>
              <w:ind w:left="304"/>
              <w:rPr>
                <w:rFonts w:hint="eastAsia" w:ascii="Times New Roman" w:hAnsi="Times New Roman" w:eastAsia="宋体" w:cs="Times New Roman"/>
                <w:sz w:val="18"/>
                <w:szCs w:val="18"/>
                <w:lang w:eastAsia="zh-CN"/>
              </w:rPr>
            </w:pPr>
            <w:r>
              <w:rPr>
                <w:rFonts w:hint="eastAsia" w:ascii="Times New Roman" w:hAnsi="Times New Roman" w:eastAsia="宋体" w:cs="Times New Roman"/>
                <w:spacing w:val="-6"/>
                <w:sz w:val="18"/>
                <w:szCs w:val="18"/>
                <w:lang w:val="en-US" w:eastAsia="zh-CN"/>
              </w:rPr>
              <w:t>8</w:t>
            </w:r>
          </w:p>
        </w:tc>
        <w:tc>
          <w:tcPr>
            <w:tcW w:w="2744" w:type="dxa"/>
            <w:vAlign w:val="top"/>
          </w:tcPr>
          <w:p w14:paraId="25248CA5">
            <w:pPr>
              <w:pStyle w:val="13"/>
              <w:spacing w:before="89" w:line="220" w:lineRule="auto"/>
              <w:ind w:left="1101"/>
              <w:rPr>
                <w:sz w:val="18"/>
                <w:szCs w:val="18"/>
              </w:rPr>
            </w:pPr>
            <w:r>
              <w:rPr>
                <w:spacing w:val="-2"/>
                <w:sz w:val="18"/>
                <w:szCs w:val="18"/>
              </w:rPr>
              <w:t>储油柜</w:t>
            </w:r>
          </w:p>
        </w:tc>
        <w:tc>
          <w:tcPr>
            <w:tcW w:w="4304" w:type="dxa"/>
            <w:vAlign w:val="top"/>
          </w:tcPr>
          <w:p w14:paraId="05B2D16D">
            <w:pPr>
              <w:pStyle w:val="13"/>
              <w:spacing w:before="88" w:line="220" w:lineRule="auto"/>
              <w:ind w:left="462"/>
              <w:jc w:val="center"/>
              <w:rPr>
                <w:rFonts w:hint="default"/>
                <w:spacing w:val="-1"/>
                <w:sz w:val="18"/>
                <w:szCs w:val="18"/>
                <w:lang w:val="en-US" w:eastAsia="zh-CN"/>
              </w:rPr>
            </w:pPr>
            <w:r>
              <w:rPr>
                <w:rFonts w:hint="eastAsia"/>
                <w:spacing w:val="-1"/>
                <w:sz w:val="18"/>
                <w:szCs w:val="18"/>
                <w:lang w:val="en-US" w:eastAsia="zh-CN"/>
              </w:rPr>
              <w:t>沈阳海为，沈阳天工，长沙泰时</w:t>
            </w:r>
          </w:p>
        </w:tc>
        <w:tc>
          <w:tcPr>
            <w:tcW w:w="1603" w:type="dxa"/>
            <w:tcBorders>
              <w:right w:val="single" w:color="000000" w:sz="6" w:space="0"/>
            </w:tcBorders>
            <w:vAlign w:val="top"/>
          </w:tcPr>
          <w:p w14:paraId="1E86ED87">
            <w:pPr>
              <w:pStyle w:val="13"/>
              <w:spacing w:before="89" w:line="218" w:lineRule="auto"/>
              <w:ind w:left="180"/>
              <w:rPr>
                <w:sz w:val="18"/>
                <w:szCs w:val="18"/>
              </w:rPr>
            </w:pPr>
          </w:p>
        </w:tc>
      </w:tr>
      <w:tr w14:paraId="3368C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764" w:type="dxa"/>
            <w:tcBorders>
              <w:left w:val="single" w:color="000000" w:sz="6" w:space="0"/>
            </w:tcBorders>
            <w:vAlign w:val="top"/>
          </w:tcPr>
          <w:p w14:paraId="36C17BBC">
            <w:pPr>
              <w:spacing w:before="234" w:line="188" w:lineRule="auto"/>
              <w:ind w:left="304"/>
              <w:rPr>
                <w:rFonts w:hint="default" w:ascii="Times New Roman" w:hAnsi="Times New Roman" w:eastAsia="宋体" w:cs="Times New Roman"/>
                <w:spacing w:val="-6"/>
                <w:sz w:val="18"/>
                <w:szCs w:val="18"/>
                <w:highlight w:val="none"/>
                <w:lang w:val="en-US" w:eastAsia="zh-CN"/>
              </w:rPr>
            </w:pPr>
            <w:r>
              <w:rPr>
                <w:rFonts w:hint="eastAsia" w:ascii="Times New Roman" w:hAnsi="Times New Roman" w:eastAsia="宋体" w:cs="Times New Roman"/>
                <w:spacing w:val="-6"/>
                <w:sz w:val="18"/>
                <w:szCs w:val="18"/>
                <w:highlight w:val="none"/>
                <w:lang w:val="en-US" w:eastAsia="zh-CN"/>
              </w:rPr>
              <w:t>9</w:t>
            </w:r>
          </w:p>
        </w:tc>
        <w:tc>
          <w:tcPr>
            <w:tcW w:w="2744" w:type="dxa"/>
            <w:shd w:val="clear" w:color="auto" w:fill="auto"/>
            <w:vAlign w:val="top"/>
          </w:tcPr>
          <w:p w14:paraId="342FE989">
            <w:pPr>
              <w:pStyle w:val="13"/>
              <w:spacing w:before="94"/>
              <w:ind w:left="742" w:leftChars="0" w:right="160" w:rightChars="0" w:hanging="568" w:firstLineChars="0"/>
              <w:jc w:val="center"/>
              <w:rPr>
                <w:rFonts w:hint="default" w:ascii="Times New Roman" w:hAnsi="Times New Roman" w:eastAsia="宋体" w:cs="Times New Roman"/>
                <w:snapToGrid w:val="0"/>
                <w:color w:val="000000"/>
                <w:spacing w:val="-2"/>
                <w:kern w:val="0"/>
                <w:sz w:val="18"/>
                <w:szCs w:val="18"/>
                <w:highlight w:val="none"/>
                <w:lang w:val="en-US" w:eastAsia="zh-CN" w:bidi="ar-SA"/>
              </w:rPr>
            </w:pPr>
            <w:r>
              <w:rPr>
                <w:rFonts w:hint="eastAsia" w:ascii="Times New Roman" w:hAnsi="Times New Roman" w:cs="Times New Roman"/>
                <w:spacing w:val="-2"/>
                <w:sz w:val="18"/>
                <w:szCs w:val="18"/>
                <w:highlight w:val="none"/>
                <w:lang w:val="en-US" w:eastAsia="zh-CN"/>
              </w:rPr>
              <w:t>无励磁调压</w:t>
            </w:r>
          </w:p>
        </w:tc>
        <w:tc>
          <w:tcPr>
            <w:tcW w:w="4304" w:type="dxa"/>
            <w:shd w:val="clear" w:color="auto" w:fill="auto"/>
            <w:vAlign w:val="top"/>
          </w:tcPr>
          <w:p w14:paraId="300A89D6">
            <w:pPr>
              <w:pStyle w:val="13"/>
              <w:spacing w:before="211" w:line="219" w:lineRule="auto"/>
              <w:jc w:val="center"/>
              <w:rPr>
                <w:rFonts w:hint="default" w:ascii="宋体" w:hAnsi="宋体" w:eastAsia="宋体" w:cs="宋体"/>
                <w:snapToGrid w:val="0"/>
                <w:color w:val="000000"/>
                <w:spacing w:val="-2"/>
                <w:kern w:val="0"/>
                <w:sz w:val="18"/>
                <w:szCs w:val="18"/>
                <w:highlight w:val="none"/>
                <w:lang w:val="en-US" w:eastAsia="zh-CN" w:bidi="ar-SA"/>
              </w:rPr>
            </w:pPr>
            <w:r>
              <w:rPr>
                <w:rFonts w:hint="eastAsia"/>
                <w:spacing w:val="-2"/>
                <w:sz w:val="18"/>
                <w:szCs w:val="18"/>
                <w:highlight w:val="none"/>
                <w:lang w:val="en-US" w:eastAsia="zh-CN"/>
              </w:rPr>
              <w:t xml:space="preserve">武汉泰普  上海华明 </w:t>
            </w:r>
          </w:p>
        </w:tc>
        <w:tc>
          <w:tcPr>
            <w:tcW w:w="1603" w:type="dxa"/>
            <w:tcBorders>
              <w:right w:val="single" w:color="000000" w:sz="6" w:space="0"/>
            </w:tcBorders>
            <w:shd w:val="clear" w:color="auto" w:fill="auto"/>
            <w:vAlign w:val="top"/>
          </w:tcPr>
          <w:p w14:paraId="7C618334">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32E2E5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 w:hRule="atLeast"/>
        </w:trPr>
        <w:tc>
          <w:tcPr>
            <w:tcW w:w="764" w:type="dxa"/>
            <w:tcBorders>
              <w:left w:val="single" w:color="000000" w:sz="6" w:space="0"/>
            </w:tcBorders>
            <w:vAlign w:val="top"/>
          </w:tcPr>
          <w:p w14:paraId="51E3FB36">
            <w:pPr>
              <w:spacing w:before="234" w:line="188" w:lineRule="auto"/>
              <w:ind w:left="304"/>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z w:val="18"/>
                <w:szCs w:val="18"/>
                <w:highlight w:val="none"/>
                <w:lang w:val="en-US" w:eastAsia="zh-CN"/>
              </w:rPr>
              <w:t>10</w:t>
            </w:r>
          </w:p>
        </w:tc>
        <w:tc>
          <w:tcPr>
            <w:tcW w:w="2744" w:type="dxa"/>
            <w:vAlign w:val="top"/>
          </w:tcPr>
          <w:p w14:paraId="04B9D4BE">
            <w:pPr>
              <w:pStyle w:val="13"/>
              <w:spacing w:before="207" w:line="221" w:lineRule="auto"/>
              <w:ind w:left="923"/>
              <w:rPr>
                <w:sz w:val="18"/>
                <w:szCs w:val="18"/>
                <w:highlight w:val="none"/>
              </w:rPr>
            </w:pPr>
            <w:r>
              <w:rPr>
                <w:spacing w:val="-2"/>
                <w:sz w:val="18"/>
                <w:szCs w:val="18"/>
                <w:highlight w:val="none"/>
              </w:rPr>
              <w:t>气体继电器</w:t>
            </w:r>
          </w:p>
        </w:tc>
        <w:tc>
          <w:tcPr>
            <w:tcW w:w="4304" w:type="dxa"/>
            <w:vAlign w:val="top"/>
          </w:tcPr>
          <w:p w14:paraId="559266F5">
            <w:pPr>
              <w:pStyle w:val="13"/>
              <w:spacing w:before="88" w:line="220" w:lineRule="auto"/>
              <w:jc w:val="both"/>
              <w:rPr>
                <w:rFonts w:hint="default"/>
                <w:spacing w:val="-1"/>
                <w:sz w:val="18"/>
                <w:szCs w:val="18"/>
                <w:highlight w:val="none"/>
                <w:lang w:val="en-US" w:eastAsia="zh-CN"/>
              </w:rPr>
            </w:pPr>
            <w:r>
              <w:rPr>
                <w:rFonts w:hint="eastAsia"/>
                <w:spacing w:val="-1"/>
                <w:sz w:val="18"/>
                <w:szCs w:val="18"/>
                <w:highlight w:val="none"/>
                <w:lang w:val="en-US" w:eastAsia="zh-CN"/>
              </w:rPr>
              <w:t>沈阳科奇电气有限公司、</w:t>
            </w:r>
            <w:r>
              <w:rPr>
                <w:rFonts w:hint="default"/>
                <w:spacing w:val="-1"/>
                <w:sz w:val="18"/>
                <w:szCs w:val="18"/>
                <w:highlight w:val="none"/>
                <w:lang w:val="en-US" w:eastAsia="zh-CN"/>
              </w:rPr>
              <w:t>科盟</w:t>
            </w:r>
            <w:r>
              <w:rPr>
                <w:rFonts w:hint="eastAsia"/>
                <w:spacing w:val="-1"/>
                <w:sz w:val="18"/>
                <w:szCs w:val="18"/>
                <w:highlight w:val="none"/>
                <w:lang w:val="en-US" w:eastAsia="zh-CN"/>
              </w:rPr>
              <w:t>（合肥）</w:t>
            </w:r>
            <w:r>
              <w:rPr>
                <w:rFonts w:hint="default"/>
                <w:spacing w:val="-1"/>
                <w:sz w:val="18"/>
                <w:szCs w:val="18"/>
                <w:highlight w:val="none"/>
                <w:lang w:val="en-US" w:eastAsia="zh-CN"/>
              </w:rPr>
              <w:t>变压器组件有限公司</w:t>
            </w:r>
            <w:r>
              <w:rPr>
                <w:rFonts w:hint="eastAsia"/>
                <w:spacing w:val="-1"/>
                <w:sz w:val="18"/>
                <w:szCs w:val="18"/>
                <w:highlight w:val="none"/>
                <w:lang w:val="en-US" w:eastAsia="zh-CN"/>
              </w:rPr>
              <w:t>、沈变所电气科技有限公司</w:t>
            </w:r>
          </w:p>
        </w:tc>
        <w:tc>
          <w:tcPr>
            <w:tcW w:w="1603" w:type="dxa"/>
            <w:tcBorders>
              <w:right w:val="single" w:color="000000" w:sz="6" w:space="0"/>
            </w:tcBorders>
            <w:vAlign w:val="top"/>
          </w:tcPr>
          <w:p w14:paraId="39481497">
            <w:pPr>
              <w:pStyle w:val="13"/>
              <w:spacing w:before="207" w:line="218" w:lineRule="auto"/>
              <w:ind w:left="180"/>
              <w:rPr>
                <w:sz w:val="18"/>
                <w:szCs w:val="18"/>
                <w:highlight w:val="none"/>
              </w:rPr>
            </w:pPr>
            <w:r>
              <w:rPr>
                <w:spacing w:val="-1"/>
                <w:sz w:val="18"/>
                <w:szCs w:val="18"/>
                <w:highlight w:val="none"/>
              </w:rPr>
              <w:t>带不绣钢防雨罩</w:t>
            </w:r>
          </w:p>
        </w:tc>
      </w:tr>
      <w:tr w14:paraId="77DDD1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764" w:type="dxa"/>
            <w:tcBorders>
              <w:left w:val="single" w:color="000000" w:sz="6" w:space="0"/>
            </w:tcBorders>
            <w:shd w:val="clear" w:color="auto" w:fill="auto"/>
            <w:vAlign w:val="top"/>
          </w:tcPr>
          <w:p w14:paraId="172C5CDD">
            <w:pPr>
              <w:spacing w:before="121" w:line="188" w:lineRule="auto"/>
              <w:ind w:left="304" w:leftChars="0"/>
              <w:rPr>
                <w:rFonts w:hint="default" w:ascii="Times New Roman" w:hAnsi="Times New Roman" w:eastAsia="宋体" w:cs="Times New Roman"/>
                <w:snapToGrid w:val="0"/>
                <w:color w:val="000000"/>
                <w:kern w:val="0"/>
                <w:sz w:val="18"/>
                <w:szCs w:val="18"/>
                <w:highlight w:val="none"/>
                <w:lang w:val="en-US" w:eastAsia="zh-CN" w:bidi="ar-SA"/>
              </w:rPr>
            </w:pPr>
            <w:r>
              <w:rPr>
                <w:rFonts w:hint="eastAsia" w:ascii="Times New Roman" w:hAnsi="Times New Roman" w:eastAsia="宋体" w:cs="Times New Roman"/>
                <w:spacing w:val="-6"/>
                <w:sz w:val="18"/>
                <w:szCs w:val="18"/>
                <w:highlight w:val="none"/>
                <w:lang w:val="en-US" w:eastAsia="zh-CN"/>
              </w:rPr>
              <w:t>11</w:t>
            </w:r>
          </w:p>
        </w:tc>
        <w:tc>
          <w:tcPr>
            <w:tcW w:w="2744" w:type="dxa"/>
            <w:shd w:val="clear" w:color="auto" w:fill="auto"/>
            <w:vAlign w:val="top"/>
          </w:tcPr>
          <w:p w14:paraId="65F2CEC8">
            <w:pPr>
              <w:pStyle w:val="13"/>
              <w:spacing w:before="209" w:line="220" w:lineRule="auto"/>
              <w:ind w:left="923" w:leftChars="0"/>
              <w:rPr>
                <w:rFonts w:ascii="宋体" w:hAnsi="宋体" w:eastAsia="宋体" w:cs="宋体"/>
                <w:snapToGrid w:val="0"/>
                <w:color w:val="000000"/>
                <w:kern w:val="0"/>
                <w:sz w:val="18"/>
                <w:szCs w:val="18"/>
                <w:highlight w:val="none"/>
                <w:lang w:val="en-US" w:eastAsia="en-US" w:bidi="ar-SA"/>
              </w:rPr>
            </w:pPr>
            <w:r>
              <w:rPr>
                <w:spacing w:val="-2"/>
                <w:sz w:val="18"/>
                <w:szCs w:val="18"/>
                <w:highlight w:val="none"/>
              </w:rPr>
              <w:t>压力释放阀</w:t>
            </w:r>
          </w:p>
        </w:tc>
        <w:tc>
          <w:tcPr>
            <w:tcW w:w="4304" w:type="dxa"/>
            <w:shd w:val="clear" w:color="auto" w:fill="auto"/>
            <w:vAlign w:val="top"/>
          </w:tcPr>
          <w:p w14:paraId="4880E717">
            <w:pPr>
              <w:pStyle w:val="13"/>
              <w:spacing w:before="88" w:line="220" w:lineRule="auto"/>
              <w:jc w:val="both"/>
              <w:rPr>
                <w:rFonts w:hint="eastAsia" w:ascii="宋体" w:hAnsi="宋体" w:eastAsia="宋体" w:cs="宋体"/>
                <w:strike w:val="0"/>
                <w:dstrike w:val="0"/>
                <w:snapToGrid w:val="0"/>
                <w:color w:val="000000"/>
                <w:kern w:val="0"/>
                <w:sz w:val="18"/>
                <w:szCs w:val="18"/>
                <w:highlight w:val="none"/>
                <w:lang w:val="en-US" w:eastAsia="en-US" w:bidi="ar-SA"/>
              </w:rPr>
            </w:pPr>
            <w:r>
              <w:rPr>
                <w:rFonts w:hint="eastAsia"/>
                <w:spacing w:val="-1"/>
                <w:sz w:val="18"/>
                <w:szCs w:val="18"/>
                <w:highlight w:val="none"/>
                <w:lang w:val="en-US" w:eastAsia="zh-CN"/>
              </w:rPr>
              <w:t>沈阳科奇电气有限公司、</w:t>
            </w:r>
            <w:r>
              <w:rPr>
                <w:rFonts w:hint="default"/>
                <w:spacing w:val="-1"/>
                <w:sz w:val="18"/>
                <w:szCs w:val="18"/>
                <w:highlight w:val="none"/>
                <w:lang w:val="en-US" w:eastAsia="zh-CN"/>
              </w:rPr>
              <w:t>科盟</w:t>
            </w:r>
            <w:r>
              <w:rPr>
                <w:rFonts w:hint="eastAsia"/>
                <w:spacing w:val="-1"/>
                <w:sz w:val="18"/>
                <w:szCs w:val="18"/>
                <w:highlight w:val="none"/>
                <w:lang w:val="en-US" w:eastAsia="zh-CN"/>
              </w:rPr>
              <w:t>（合肥）</w:t>
            </w:r>
            <w:r>
              <w:rPr>
                <w:rFonts w:hint="default"/>
                <w:spacing w:val="-1"/>
                <w:sz w:val="18"/>
                <w:szCs w:val="18"/>
                <w:highlight w:val="none"/>
                <w:lang w:val="en-US" w:eastAsia="zh-CN"/>
              </w:rPr>
              <w:t>变压器组件有限公司</w:t>
            </w:r>
            <w:r>
              <w:rPr>
                <w:rFonts w:hint="eastAsia"/>
                <w:spacing w:val="-1"/>
                <w:sz w:val="18"/>
                <w:szCs w:val="18"/>
                <w:highlight w:val="none"/>
                <w:lang w:val="en-US" w:eastAsia="zh-CN"/>
              </w:rPr>
              <w:t>、沈变所电气科技有限公司</w:t>
            </w:r>
          </w:p>
        </w:tc>
        <w:tc>
          <w:tcPr>
            <w:tcW w:w="1603" w:type="dxa"/>
            <w:tcBorders>
              <w:right w:val="single" w:color="000000" w:sz="6" w:space="0"/>
            </w:tcBorders>
            <w:vAlign w:val="top"/>
          </w:tcPr>
          <w:p w14:paraId="2E05F9DF">
            <w:pPr>
              <w:pStyle w:val="13"/>
              <w:spacing w:before="207" w:line="218" w:lineRule="auto"/>
              <w:ind w:left="180" w:leftChars="0"/>
              <w:rPr>
                <w:sz w:val="18"/>
                <w:szCs w:val="18"/>
                <w:highlight w:val="none"/>
              </w:rPr>
            </w:pPr>
            <w:r>
              <w:rPr>
                <w:spacing w:val="-1"/>
                <w:sz w:val="18"/>
                <w:szCs w:val="18"/>
                <w:highlight w:val="none"/>
              </w:rPr>
              <w:t>带不绣钢防雨罩</w:t>
            </w:r>
          </w:p>
        </w:tc>
      </w:tr>
      <w:tr w14:paraId="3AC6CF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764" w:type="dxa"/>
            <w:tcBorders>
              <w:left w:val="single" w:color="000000" w:sz="6" w:space="0"/>
            </w:tcBorders>
            <w:vAlign w:val="top"/>
          </w:tcPr>
          <w:p w14:paraId="4EB51B9A">
            <w:pPr>
              <w:spacing w:before="119" w:line="188" w:lineRule="auto"/>
              <w:ind w:left="304"/>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pacing w:val="-6"/>
                <w:sz w:val="18"/>
                <w:szCs w:val="18"/>
                <w:highlight w:val="none"/>
                <w:lang w:val="en-US" w:eastAsia="zh-CN"/>
              </w:rPr>
              <w:t>12</w:t>
            </w:r>
          </w:p>
        </w:tc>
        <w:tc>
          <w:tcPr>
            <w:tcW w:w="2744" w:type="dxa"/>
            <w:vAlign w:val="top"/>
          </w:tcPr>
          <w:p w14:paraId="083AA11F">
            <w:pPr>
              <w:pStyle w:val="13"/>
              <w:spacing w:before="92" w:line="220" w:lineRule="auto"/>
              <w:ind w:left="925"/>
              <w:rPr>
                <w:sz w:val="18"/>
                <w:szCs w:val="18"/>
                <w:highlight w:val="none"/>
              </w:rPr>
            </w:pPr>
            <w:r>
              <w:rPr>
                <w:spacing w:val="-2"/>
                <w:sz w:val="18"/>
                <w:szCs w:val="18"/>
                <w:highlight w:val="none"/>
              </w:rPr>
              <w:t>油面温控器</w:t>
            </w:r>
          </w:p>
        </w:tc>
        <w:tc>
          <w:tcPr>
            <w:tcW w:w="4304" w:type="dxa"/>
            <w:shd w:val="clear" w:color="auto" w:fill="auto"/>
            <w:vAlign w:val="top"/>
          </w:tcPr>
          <w:p w14:paraId="5D13DCF6">
            <w:pPr>
              <w:spacing w:before="88" w:line="219" w:lineRule="auto"/>
              <w:rPr>
                <w:rFonts w:hint="default" w:ascii="宋体" w:hAnsi="宋体" w:eastAsia="宋体" w:cs="宋体"/>
                <w:snapToGrid w:val="0"/>
                <w:color w:val="000000"/>
                <w:kern w:val="0"/>
                <w:sz w:val="18"/>
                <w:szCs w:val="18"/>
                <w:lang w:val="en-US" w:eastAsia="zh-CN" w:bidi="ar-SA"/>
              </w:rPr>
            </w:pPr>
            <w:r>
              <w:rPr>
                <w:rFonts w:hint="eastAsia"/>
                <w:strike w:val="0"/>
                <w:dstrike w:val="0"/>
                <w:sz w:val="18"/>
                <w:szCs w:val="18"/>
                <w:highlight w:val="none"/>
                <w:lang w:val="en-US" w:eastAsia="zh-CN"/>
              </w:rPr>
              <w:t>大连世有电力科技有限公司、 杭州华立仪表有限公司、   福建力德自动化设备有限公司</w:t>
            </w:r>
          </w:p>
        </w:tc>
        <w:tc>
          <w:tcPr>
            <w:tcW w:w="1603" w:type="dxa"/>
            <w:tcBorders>
              <w:right w:val="single" w:color="000000" w:sz="6" w:space="0"/>
            </w:tcBorders>
            <w:vAlign w:val="top"/>
          </w:tcPr>
          <w:p w14:paraId="6B8948FC">
            <w:pPr>
              <w:pStyle w:val="13"/>
              <w:spacing w:before="92" w:line="218" w:lineRule="auto"/>
              <w:ind w:left="180"/>
              <w:rPr>
                <w:sz w:val="18"/>
                <w:szCs w:val="18"/>
                <w:highlight w:val="none"/>
              </w:rPr>
            </w:pPr>
          </w:p>
        </w:tc>
      </w:tr>
      <w:tr w14:paraId="60F88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64" w:type="dxa"/>
            <w:tcBorders>
              <w:left w:val="single" w:color="000000" w:sz="6" w:space="0"/>
            </w:tcBorders>
            <w:vAlign w:val="top"/>
          </w:tcPr>
          <w:p w14:paraId="7F4496FE">
            <w:pPr>
              <w:spacing w:before="120" w:line="188" w:lineRule="auto"/>
              <w:ind w:left="304"/>
              <w:rPr>
                <w:rFonts w:hint="default" w:ascii="Times New Roman" w:hAnsi="Times New Roman" w:eastAsia="宋体" w:cs="Times New Roman"/>
                <w:sz w:val="18"/>
                <w:szCs w:val="18"/>
                <w:highlight w:val="none"/>
                <w:lang w:val="en-US" w:eastAsia="zh-CN"/>
              </w:rPr>
            </w:pPr>
            <w:r>
              <w:rPr>
                <w:rFonts w:hint="eastAsia" w:ascii="Times New Roman" w:hAnsi="Times New Roman" w:eastAsia="宋体" w:cs="Times New Roman"/>
                <w:spacing w:val="-6"/>
                <w:sz w:val="18"/>
                <w:szCs w:val="18"/>
                <w:highlight w:val="none"/>
                <w:lang w:val="en-US" w:eastAsia="zh-CN"/>
              </w:rPr>
              <w:t>13</w:t>
            </w:r>
          </w:p>
        </w:tc>
        <w:tc>
          <w:tcPr>
            <w:tcW w:w="2744" w:type="dxa"/>
            <w:vAlign w:val="top"/>
          </w:tcPr>
          <w:p w14:paraId="3B3E7235">
            <w:pPr>
              <w:pStyle w:val="13"/>
              <w:spacing w:before="92" w:line="220" w:lineRule="auto"/>
              <w:ind w:left="924"/>
              <w:rPr>
                <w:sz w:val="18"/>
                <w:szCs w:val="18"/>
                <w:highlight w:val="none"/>
              </w:rPr>
            </w:pPr>
            <w:r>
              <w:rPr>
                <w:spacing w:val="-2"/>
                <w:sz w:val="18"/>
                <w:szCs w:val="18"/>
                <w:highlight w:val="none"/>
              </w:rPr>
              <w:t>绕组温控器</w:t>
            </w:r>
          </w:p>
        </w:tc>
        <w:tc>
          <w:tcPr>
            <w:tcW w:w="4304" w:type="dxa"/>
            <w:vAlign w:val="top"/>
          </w:tcPr>
          <w:p w14:paraId="1940C3DB">
            <w:pPr>
              <w:spacing w:before="92" w:line="212" w:lineRule="auto"/>
              <w:jc w:val="left"/>
              <w:rPr>
                <w:strike w:val="0"/>
                <w:dstrike w:val="0"/>
                <w:sz w:val="18"/>
                <w:szCs w:val="18"/>
                <w:highlight w:val="none"/>
              </w:rPr>
            </w:pPr>
            <w:r>
              <w:rPr>
                <w:rFonts w:hint="eastAsia"/>
                <w:strike w:val="0"/>
                <w:dstrike w:val="0"/>
                <w:sz w:val="18"/>
                <w:szCs w:val="18"/>
                <w:highlight w:val="none"/>
                <w:lang w:val="en-US" w:eastAsia="zh-CN"/>
              </w:rPr>
              <w:t>大连世有电力科技有限公司 、杭州华立仪表有限公司、   福建力德自动化设备有限公司</w:t>
            </w:r>
          </w:p>
        </w:tc>
        <w:tc>
          <w:tcPr>
            <w:tcW w:w="1603" w:type="dxa"/>
            <w:tcBorders>
              <w:right w:val="single" w:color="000000" w:sz="6" w:space="0"/>
            </w:tcBorders>
            <w:vAlign w:val="top"/>
          </w:tcPr>
          <w:p w14:paraId="39FA48E8">
            <w:pPr>
              <w:pStyle w:val="13"/>
              <w:spacing w:before="92" w:line="218" w:lineRule="auto"/>
              <w:ind w:left="180"/>
              <w:rPr>
                <w:sz w:val="18"/>
                <w:szCs w:val="18"/>
                <w:highlight w:val="none"/>
              </w:rPr>
            </w:pPr>
          </w:p>
        </w:tc>
      </w:tr>
      <w:tr w14:paraId="2E442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64" w:type="dxa"/>
            <w:tcBorders>
              <w:left w:val="single" w:color="000000" w:sz="6" w:space="0"/>
            </w:tcBorders>
            <w:shd w:val="clear" w:color="auto" w:fill="auto"/>
            <w:vAlign w:val="top"/>
          </w:tcPr>
          <w:p w14:paraId="39D4516B">
            <w:pPr>
              <w:spacing w:before="237" w:line="188" w:lineRule="auto"/>
              <w:ind w:left="304" w:leftChars="0"/>
              <w:rPr>
                <w:rFonts w:hint="default" w:ascii="Times New Roman" w:hAnsi="Times New Roman" w:eastAsia="宋体" w:cs="Times New Roman"/>
                <w:snapToGrid w:val="0"/>
                <w:color w:val="000000"/>
                <w:kern w:val="0"/>
                <w:sz w:val="18"/>
                <w:szCs w:val="18"/>
                <w:highlight w:val="none"/>
                <w:lang w:val="en-US" w:eastAsia="zh-CN" w:bidi="ar-SA"/>
              </w:rPr>
            </w:pPr>
            <w:r>
              <w:rPr>
                <w:rFonts w:hint="eastAsia" w:ascii="Times New Roman" w:hAnsi="Times New Roman" w:eastAsia="宋体" w:cs="Times New Roman"/>
                <w:spacing w:val="-6"/>
                <w:sz w:val="18"/>
                <w:szCs w:val="18"/>
                <w:highlight w:val="none"/>
                <w:lang w:val="en-US" w:eastAsia="zh-CN"/>
              </w:rPr>
              <w:t>14</w:t>
            </w:r>
          </w:p>
        </w:tc>
        <w:tc>
          <w:tcPr>
            <w:tcW w:w="2744" w:type="dxa"/>
            <w:vAlign w:val="top"/>
          </w:tcPr>
          <w:p w14:paraId="48C645CA">
            <w:pPr>
              <w:pStyle w:val="13"/>
              <w:spacing w:before="92" w:line="220" w:lineRule="auto"/>
              <w:jc w:val="center"/>
              <w:rPr>
                <w:rFonts w:hint="default" w:eastAsia="宋体"/>
                <w:spacing w:val="-2"/>
                <w:sz w:val="18"/>
                <w:szCs w:val="18"/>
                <w:highlight w:val="none"/>
                <w:lang w:val="en-US" w:eastAsia="zh-CN"/>
              </w:rPr>
            </w:pPr>
            <w:r>
              <w:rPr>
                <w:spacing w:val="-2"/>
                <w:sz w:val="18"/>
                <w:szCs w:val="18"/>
                <w:highlight w:val="none"/>
              </w:rPr>
              <w:t>油面</w:t>
            </w:r>
            <w:r>
              <w:rPr>
                <w:rFonts w:hint="eastAsia"/>
                <w:spacing w:val="-2"/>
                <w:sz w:val="18"/>
                <w:szCs w:val="18"/>
                <w:highlight w:val="none"/>
                <w:lang w:val="en-US" w:eastAsia="zh-CN"/>
              </w:rPr>
              <w:t>数显温控器</w:t>
            </w:r>
          </w:p>
        </w:tc>
        <w:tc>
          <w:tcPr>
            <w:tcW w:w="4304" w:type="dxa"/>
            <w:shd w:val="clear" w:color="auto" w:fill="auto"/>
            <w:vAlign w:val="top"/>
          </w:tcPr>
          <w:p w14:paraId="49E9DF30">
            <w:pPr>
              <w:spacing w:before="92" w:line="212" w:lineRule="auto"/>
              <w:jc w:val="left"/>
              <w:rPr>
                <w:rFonts w:ascii="宋体" w:hAnsi="宋体" w:eastAsia="宋体" w:cs="宋体"/>
                <w:strike w:val="0"/>
                <w:dstrike w:val="0"/>
                <w:snapToGrid w:val="0"/>
                <w:color w:val="000000"/>
                <w:kern w:val="0"/>
                <w:sz w:val="18"/>
                <w:szCs w:val="18"/>
                <w:highlight w:val="none"/>
                <w:lang w:val="en-US" w:eastAsia="en-US" w:bidi="ar-SA"/>
              </w:rPr>
            </w:pPr>
            <w:r>
              <w:rPr>
                <w:rFonts w:hint="eastAsia"/>
                <w:strike w:val="0"/>
                <w:dstrike w:val="0"/>
                <w:sz w:val="18"/>
                <w:szCs w:val="18"/>
                <w:highlight w:val="none"/>
                <w:lang w:val="en-US" w:eastAsia="zh-CN"/>
              </w:rPr>
              <w:t>大连世有电力科技有限公司 、杭州华立仪表有限公司、   福建力德自动化设备有限公司</w:t>
            </w:r>
          </w:p>
        </w:tc>
        <w:tc>
          <w:tcPr>
            <w:tcW w:w="1603" w:type="dxa"/>
            <w:tcBorders>
              <w:right w:val="single" w:color="000000" w:sz="6" w:space="0"/>
            </w:tcBorders>
            <w:shd w:val="clear" w:color="auto" w:fill="auto"/>
            <w:vAlign w:val="top"/>
          </w:tcPr>
          <w:p w14:paraId="146E1C18">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6E6A9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64" w:type="dxa"/>
            <w:tcBorders>
              <w:left w:val="single" w:color="000000" w:sz="6" w:space="0"/>
            </w:tcBorders>
            <w:shd w:val="clear" w:color="auto" w:fill="auto"/>
            <w:vAlign w:val="top"/>
          </w:tcPr>
          <w:p w14:paraId="4E09C45C">
            <w:pPr>
              <w:spacing w:before="237" w:line="188" w:lineRule="auto"/>
              <w:ind w:left="304" w:leftChars="0"/>
              <w:rPr>
                <w:rFonts w:hint="default" w:ascii="Times New Roman" w:hAnsi="Times New Roman" w:eastAsia="宋体" w:cs="Times New Roman"/>
                <w:spacing w:val="-6"/>
                <w:sz w:val="18"/>
                <w:szCs w:val="18"/>
                <w:highlight w:val="none"/>
                <w:lang w:val="en-US" w:eastAsia="zh-CN"/>
              </w:rPr>
            </w:pPr>
            <w:r>
              <w:rPr>
                <w:rFonts w:hint="eastAsia" w:ascii="Times New Roman" w:hAnsi="Times New Roman" w:eastAsia="宋体" w:cs="Times New Roman"/>
                <w:spacing w:val="-6"/>
                <w:sz w:val="18"/>
                <w:szCs w:val="18"/>
                <w:highlight w:val="none"/>
                <w:lang w:val="en-US" w:eastAsia="zh-CN"/>
              </w:rPr>
              <w:t>15</w:t>
            </w:r>
          </w:p>
        </w:tc>
        <w:tc>
          <w:tcPr>
            <w:tcW w:w="2744" w:type="dxa"/>
            <w:vAlign w:val="top"/>
          </w:tcPr>
          <w:p w14:paraId="154D9614">
            <w:pPr>
              <w:spacing w:before="92" w:line="220" w:lineRule="auto"/>
              <w:jc w:val="center"/>
              <w:rPr>
                <w:rFonts w:hint="eastAsia"/>
                <w:spacing w:val="-2"/>
                <w:sz w:val="18"/>
                <w:szCs w:val="18"/>
                <w:highlight w:val="none"/>
                <w:lang w:val="en-US" w:eastAsia="zh-CN"/>
              </w:rPr>
            </w:pPr>
            <w:r>
              <w:rPr>
                <w:rFonts w:hint="eastAsia" w:eastAsia="宋体"/>
                <w:spacing w:val="-2"/>
                <w:sz w:val="18"/>
                <w:szCs w:val="18"/>
                <w:highlight w:val="none"/>
                <w:lang w:val="en-US" w:eastAsia="zh-CN"/>
              </w:rPr>
              <w:t>绕组</w:t>
            </w:r>
            <w:r>
              <w:rPr>
                <w:rFonts w:hint="eastAsia"/>
                <w:spacing w:val="-2"/>
                <w:sz w:val="18"/>
                <w:szCs w:val="18"/>
                <w:highlight w:val="none"/>
                <w:lang w:val="en-US" w:eastAsia="zh-CN"/>
              </w:rPr>
              <w:t>数显温控器</w:t>
            </w:r>
          </w:p>
        </w:tc>
        <w:tc>
          <w:tcPr>
            <w:tcW w:w="4304" w:type="dxa"/>
            <w:shd w:val="clear" w:color="auto" w:fill="auto"/>
            <w:vAlign w:val="top"/>
          </w:tcPr>
          <w:p w14:paraId="2B088F4F">
            <w:pPr>
              <w:spacing w:before="92" w:line="212" w:lineRule="auto"/>
              <w:jc w:val="both"/>
              <w:rPr>
                <w:rFonts w:ascii="宋体" w:hAnsi="宋体" w:eastAsia="宋体" w:cs="宋体"/>
                <w:strike w:val="0"/>
                <w:dstrike w:val="0"/>
                <w:snapToGrid w:val="0"/>
                <w:color w:val="000000"/>
                <w:kern w:val="0"/>
                <w:sz w:val="18"/>
                <w:szCs w:val="18"/>
                <w:highlight w:val="none"/>
                <w:lang w:val="en-US" w:eastAsia="en-US" w:bidi="ar-SA"/>
              </w:rPr>
            </w:pPr>
            <w:r>
              <w:rPr>
                <w:rFonts w:hint="eastAsia"/>
                <w:strike w:val="0"/>
                <w:dstrike w:val="0"/>
                <w:sz w:val="18"/>
                <w:szCs w:val="18"/>
                <w:highlight w:val="none"/>
                <w:lang w:val="en-US" w:eastAsia="zh-CN"/>
              </w:rPr>
              <w:t>大连世有电力科技有限公司、 杭州华立仪表有限公司、   福建力德自动化设备有限公司</w:t>
            </w:r>
          </w:p>
        </w:tc>
        <w:tc>
          <w:tcPr>
            <w:tcW w:w="1603" w:type="dxa"/>
            <w:tcBorders>
              <w:right w:val="single" w:color="000000" w:sz="6" w:space="0"/>
            </w:tcBorders>
            <w:shd w:val="clear" w:color="auto" w:fill="auto"/>
            <w:vAlign w:val="top"/>
          </w:tcPr>
          <w:p w14:paraId="0548E15B">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39E31F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764" w:type="dxa"/>
            <w:tcBorders>
              <w:left w:val="single" w:color="000000" w:sz="6" w:space="0"/>
            </w:tcBorders>
            <w:shd w:val="clear" w:color="auto" w:fill="auto"/>
            <w:vAlign w:val="top"/>
          </w:tcPr>
          <w:p w14:paraId="1F740F0A">
            <w:pPr>
              <w:spacing w:before="237" w:line="188" w:lineRule="auto"/>
              <w:ind w:left="304" w:leftChars="0"/>
              <w:rPr>
                <w:rFonts w:hint="default" w:ascii="Times New Roman" w:hAnsi="Times New Roman" w:eastAsia="宋体" w:cs="Times New Roman"/>
                <w:spacing w:val="-6"/>
                <w:sz w:val="18"/>
                <w:szCs w:val="18"/>
                <w:highlight w:val="none"/>
                <w:lang w:val="en-US" w:eastAsia="zh-CN"/>
              </w:rPr>
            </w:pPr>
            <w:r>
              <w:rPr>
                <w:rFonts w:hint="eastAsia" w:ascii="Times New Roman" w:hAnsi="Times New Roman" w:eastAsia="宋体" w:cs="Times New Roman"/>
                <w:spacing w:val="-6"/>
                <w:sz w:val="18"/>
                <w:szCs w:val="18"/>
                <w:highlight w:val="none"/>
                <w:lang w:val="en-US" w:eastAsia="zh-CN"/>
              </w:rPr>
              <w:t>16</w:t>
            </w:r>
          </w:p>
        </w:tc>
        <w:tc>
          <w:tcPr>
            <w:tcW w:w="2744" w:type="dxa"/>
            <w:vAlign w:val="top"/>
          </w:tcPr>
          <w:p w14:paraId="54228B72">
            <w:pPr>
              <w:spacing w:before="92" w:line="220" w:lineRule="auto"/>
              <w:jc w:val="center"/>
              <w:rPr>
                <w:rFonts w:hint="eastAsia"/>
                <w:spacing w:val="-2"/>
                <w:sz w:val="18"/>
                <w:szCs w:val="18"/>
                <w:highlight w:val="none"/>
                <w:lang w:val="en-US" w:eastAsia="zh-CN"/>
              </w:rPr>
            </w:pPr>
            <w:r>
              <w:rPr>
                <w:rFonts w:hint="eastAsia" w:eastAsia="宋体"/>
                <w:spacing w:val="-2"/>
                <w:sz w:val="18"/>
                <w:szCs w:val="18"/>
                <w:highlight w:val="none"/>
                <w:lang w:val="en-US" w:eastAsia="zh-CN"/>
              </w:rPr>
              <w:t>油位</w:t>
            </w:r>
            <w:r>
              <w:rPr>
                <w:rFonts w:hint="eastAsia"/>
                <w:spacing w:val="-2"/>
                <w:sz w:val="18"/>
                <w:szCs w:val="18"/>
                <w:highlight w:val="none"/>
                <w:lang w:val="en-US" w:eastAsia="zh-CN"/>
              </w:rPr>
              <w:t>数显控制器</w:t>
            </w:r>
          </w:p>
        </w:tc>
        <w:tc>
          <w:tcPr>
            <w:tcW w:w="4304" w:type="dxa"/>
            <w:shd w:val="clear" w:color="auto" w:fill="auto"/>
            <w:vAlign w:val="top"/>
          </w:tcPr>
          <w:p w14:paraId="462D1C56">
            <w:pPr>
              <w:spacing w:before="92" w:line="212" w:lineRule="auto"/>
              <w:jc w:val="both"/>
              <w:rPr>
                <w:rFonts w:hint="default" w:ascii="宋体" w:hAnsi="宋体" w:eastAsia="宋体" w:cs="宋体"/>
                <w:strike w:val="0"/>
                <w:dstrike w:val="0"/>
                <w:snapToGrid w:val="0"/>
                <w:color w:val="000000"/>
                <w:kern w:val="0"/>
                <w:sz w:val="18"/>
                <w:szCs w:val="18"/>
                <w:highlight w:val="none"/>
                <w:lang w:val="en-US" w:eastAsia="zh-CN" w:bidi="ar-SA"/>
              </w:rPr>
            </w:pPr>
            <w:r>
              <w:rPr>
                <w:rFonts w:hint="eastAsia"/>
                <w:strike w:val="0"/>
                <w:dstrike w:val="0"/>
                <w:sz w:val="18"/>
                <w:szCs w:val="18"/>
                <w:highlight w:val="none"/>
                <w:lang w:val="en-US" w:eastAsia="zh-CN"/>
              </w:rPr>
              <w:t>大连世有电力科技有限公司、 杭州华立仪表有限公司、   福建力德自动化设备有限公司</w:t>
            </w:r>
          </w:p>
        </w:tc>
        <w:tc>
          <w:tcPr>
            <w:tcW w:w="1603" w:type="dxa"/>
            <w:tcBorders>
              <w:right w:val="single" w:color="000000" w:sz="6" w:space="0"/>
            </w:tcBorders>
            <w:shd w:val="clear" w:color="auto" w:fill="auto"/>
            <w:vAlign w:val="top"/>
          </w:tcPr>
          <w:p w14:paraId="74D36EE9">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6F7BEC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764" w:type="dxa"/>
            <w:tcBorders>
              <w:left w:val="single" w:color="000000" w:sz="6" w:space="0"/>
            </w:tcBorders>
            <w:shd w:val="clear" w:color="auto" w:fill="auto"/>
            <w:vAlign w:val="top"/>
          </w:tcPr>
          <w:p w14:paraId="799B2D58">
            <w:pPr>
              <w:spacing w:before="239" w:line="188" w:lineRule="auto"/>
              <w:ind w:left="287" w:leftChars="0"/>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pacing w:val="-1"/>
                <w:sz w:val="18"/>
                <w:szCs w:val="18"/>
                <w:lang w:val="en-US" w:eastAsia="zh-CN"/>
              </w:rPr>
              <w:t>17</w:t>
            </w:r>
          </w:p>
        </w:tc>
        <w:tc>
          <w:tcPr>
            <w:tcW w:w="2744" w:type="dxa"/>
            <w:vAlign w:val="top"/>
          </w:tcPr>
          <w:p w14:paraId="3BBBEE88">
            <w:pPr>
              <w:pStyle w:val="13"/>
              <w:spacing w:before="94"/>
              <w:ind w:left="742" w:right="160" w:hanging="568"/>
              <w:rPr>
                <w:sz w:val="18"/>
                <w:szCs w:val="18"/>
                <w:highlight w:val="none"/>
              </w:rPr>
            </w:pPr>
            <w:r>
              <w:rPr>
                <w:rFonts w:ascii="Times New Roman" w:hAnsi="Times New Roman" w:eastAsia="Times New Roman" w:cs="Times New Roman"/>
                <w:spacing w:val="-2"/>
                <w:sz w:val="18"/>
                <w:szCs w:val="18"/>
                <w:highlight w:val="none"/>
              </w:rPr>
              <w:t xml:space="preserve">10kV </w:t>
            </w:r>
            <w:r>
              <w:rPr>
                <w:spacing w:val="-2"/>
                <w:sz w:val="18"/>
                <w:szCs w:val="18"/>
                <w:highlight w:val="none"/>
              </w:rPr>
              <w:t>母线连接所需铜软连接及</w:t>
            </w:r>
            <w:r>
              <w:rPr>
                <w:spacing w:val="10"/>
                <w:sz w:val="18"/>
                <w:szCs w:val="18"/>
                <w:highlight w:val="none"/>
              </w:rPr>
              <w:t xml:space="preserve"> </w:t>
            </w:r>
            <w:r>
              <w:rPr>
                <w:spacing w:val="-1"/>
                <w:sz w:val="18"/>
                <w:szCs w:val="18"/>
                <w:highlight w:val="none"/>
              </w:rPr>
              <w:t>其附件、支撑件</w:t>
            </w:r>
          </w:p>
        </w:tc>
        <w:tc>
          <w:tcPr>
            <w:tcW w:w="4304" w:type="dxa"/>
            <w:vAlign w:val="top"/>
          </w:tcPr>
          <w:p w14:paraId="05FE66A0">
            <w:pPr>
              <w:pStyle w:val="13"/>
              <w:spacing w:before="211" w:line="219" w:lineRule="auto"/>
              <w:ind w:left="1904"/>
              <w:rPr>
                <w:sz w:val="18"/>
                <w:szCs w:val="18"/>
                <w:highlight w:val="none"/>
              </w:rPr>
            </w:pPr>
            <w:r>
              <w:rPr>
                <w:spacing w:val="-2"/>
                <w:sz w:val="18"/>
                <w:szCs w:val="18"/>
                <w:highlight w:val="none"/>
              </w:rPr>
              <w:t>投标人提供</w:t>
            </w:r>
          </w:p>
        </w:tc>
        <w:tc>
          <w:tcPr>
            <w:tcW w:w="1603" w:type="dxa"/>
            <w:tcBorders>
              <w:right w:val="single" w:color="000000" w:sz="6" w:space="0"/>
            </w:tcBorders>
            <w:vAlign w:val="top"/>
          </w:tcPr>
          <w:p w14:paraId="14A9B746">
            <w:pPr>
              <w:pStyle w:val="13"/>
              <w:spacing w:before="211" w:line="218" w:lineRule="auto"/>
              <w:ind w:left="180"/>
              <w:rPr>
                <w:sz w:val="18"/>
                <w:szCs w:val="18"/>
                <w:highlight w:val="none"/>
              </w:rPr>
            </w:pPr>
          </w:p>
        </w:tc>
      </w:tr>
      <w:tr w14:paraId="15F2CD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4" w:hRule="atLeast"/>
        </w:trPr>
        <w:tc>
          <w:tcPr>
            <w:tcW w:w="764" w:type="dxa"/>
            <w:tcBorders>
              <w:left w:val="single" w:color="000000" w:sz="6" w:space="0"/>
            </w:tcBorders>
            <w:shd w:val="clear" w:color="auto" w:fill="auto"/>
            <w:vAlign w:val="top"/>
          </w:tcPr>
          <w:p w14:paraId="68078D13">
            <w:pPr>
              <w:spacing w:before="124" w:line="188" w:lineRule="auto"/>
              <w:ind w:left="287" w:leftChars="0"/>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pacing w:val="-1"/>
                <w:sz w:val="18"/>
                <w:szCs w:val="18"/>
                <w:lang w:val="en-US" w:eastAsia="zh-CN"/>
              </w:rPr>
              <w:t>18</w:t>
            </w:r>
          </w:p>
        </w:tc>
        <w:tc>
          <w:tcPr>
            <w:tcW w:w="2744" w:type="dxa"/>
            <w:vAlign w:val="top"/>
          </w:tcPr>
          <w:p w14:paraId="01DEAEBA">
            <w:pPr>
              <w:pStyle w:val="13"/>
              <w:spacing w:before="95" w:line="220" w:lineRule="auto"/>
              <w:ind w:left="444"/>
              <w:rPr>
                <w:sz w:val="18"/>
                <w:szCs w:val="18"/>
              </w:rPr>
            </w:pPr>
            <w:r>
              <w:rPr>
                <w:rFonts w:ascii="Times New Roman" w:hAnsi="Times New Roman" w:eastAsia="Times New Roman" w:cs="Times New Roman"/>
                <w:spacing w:val="-4"/>
                <w:sz w:val="18"/>
                <w:szCs w:val="18"/>
              </w:rPr>
              <w:t>10kV</w:t>
            </w:r>
            <w:r>
              <w:rPr>
                <w:rFonts w:ascii="Times New Roman" w:hAnsi="Times New Roman" w:eastAsia="Times New Roman" w:cs="Times New Roman"/>
                <w:spacing w:val="26"/>
                <w:sz w:val="18"/>
                <w:szCs w:val="18"/>
              </w:rPr>
              <w:t xml:space="preserve"> </w:t>
            </w:r>
            <w:r>
              <w:rPr>
                <w:spacing w:val="-4"/>
                <w:sz w:val="18"/>
                <w:szCs w:val="18"/>
              </w:rPr>
              <w:t>中性点接地电阻柜</w:t>
            </w:r>
          </w:p>
        </w:tc>
        <w:tc>
          <w:tcPr>
            <w:tcW w:w="4304" w:type="dxa"/>
            <w:vAlign w:val="top"/>
          </w:tcPr>
          <w:p w14:paraId="51783513">
            <w:pPr>
              <w:spacing w:before="92" w:line="212" w:lineRule="auto"/>
              <w:jc w:val="center"/>
              <w:rPr>
                <w:sz w:val="18"/>
                <w:szCs w:val="18"/>
              </w:rPr>
            </w:pPr>
            <w:r>
              <w:rPr>
                <w:rFonts w:hint="eastAsia"/>
                <w:strike w:val="0"/>
                <w:dstrike w:val="0"/>
                <w:sz w:val="18"/>
                <w:szCs w:val="18"/>
                <w:highlight w:val="none"/>
                <w:lang w:val="en-US" w:eastAsia="zh-CN"/>
              </w:rPr>
              <w:t>上海思源、天津天变航博、保定斯麦尔</w:t>
            </w:r>
          </w:p>
        </w:tc>
        <w:tc>
          <w:tcPr>
            <w:tcW w:w="1603" w:type="dxa"/>
            <w:tcBorders>
              <w:right w:val="single" w:color="000000" w:sz="6" w:space="0"/>
            </w:tcBorders>
            <w:vAlign w:val="top"/>
          </w:tcPr>
          <w:p w14:paraId="517C44ED">
            <w:pPr>
              <w:pStyle w:val="13"/>
              <w:spacing w:before="95" w:line="218" w:lineRule="auto"/>
              <w:ind w:left="180"/>
              <w:rPr>
                <w:rFonts w:hint="default" w:eastAsia="宋体"/>
                <w:sz w:val="18"/>
                <w:szCs w:val="18"/>
                <w:lang w:val="en-US" w:eastAsia="zh-CN"/>
              </w:rPr>
            </w:pPr>
            <w:r>
              <w:rPr>
                <w:rFonts w:hint="eastAsia"/>
                <w:sz w:val="18"/>
                <w:szCs w:val="18"/>
                <w:lang w:val="en-US" w:eastAsia="zh-CN"/>
              </w:rPr>
              <w:t>电阻为不锈钢</w:t>
            </w:r>
          </w:p>
        </w:tc>
      </w:tr>
    </w:tbl>
    <w:p w14:paraId="45893E4A">
      <w:pPr>
        <w:jc w:val="both"/>
        <w:rPr>
          <w:rFonts w:hint="eastAsia" w:eastAsia="宋体"/>
          <w:sz w:val="21"/>
          <w:szCs w:val="21"/>
          <w:lang w:val="en-US" w:eastAsia="zh-CN"/>
        </w:rPr>
      </w:pPr>
      <w:r>
        <w:rPr>
          <w:rFonts w:hint="eastAsia" w:eastAsia="宋体"/>
          <w:sz w:val="21"/>
          <w:szCs w:val="21"/>
          <w:lang w:val="en-US" w:eastAsia="zh-CN"/>
        </w:rPr>
        <w:t>备注:</w:t>
      </w:r>
    </w:p>
    <w:p w14:paraId="7885BAFF">
      <w:pPr>
        <w:jc w:val="both"/>
        <w:rPr>
          <w:rFonts w:hint="eastAsia" w:eastAsia="宋体"/>
          <w:sz w:val="21"/>
          <w:szCs w:val="21"/>
          <w:lang w:val="en-US" w:eastAsia="zh-CN"/>
        </w:rPr>
      </w:pPr>
      <w:r>
        <w:rPr>
          <w:rFonts w:hint="eastAsia" w:eastAsia="宋体"/>
          <w:sz w:val="21"/>
          <w:szCs w:val="21"/>
          <w:lang w:val="en-US" w:eastAsia="zh-CN"/>
        </w:rPr>
        <w:t>1.变压器主要原材料、外购件包括但不限于本表所列项目， 要求供应商签订技术协议时提供完整清单。</w:t>
      </w:r>
    </w:p>
    <w:p w14:paraId="3E755CBF">
      <w:pPr>
        <w:jc w:val="both"/>
        <w:rPr>
          <w:rFonts w:hint="eastAsia" w:eastAsia="宋体"/>
          <w:sz w:val="21"/>
          <w:szCs w:val="21"/>
          <w:lang w:val="en-US" w:eastAsia="zh-CN"/>
        </w:rPr>
      </w:pPr>
      <w:r>
        <w:rPr>
          <w:rFonts w:hint="eastAsia" w:eastAsia="宋体"/>
          <w:sz w:val="21"/>
          <w:szCs w:val="21"/>
          <w:lang w:val="en-US" w:eastAsia="en-US"/>
        </w:rPr>
        <w:t>2.成套方对于外购主要配套件应严格按照表中</w:t>
      </w:r>
      <w:r>
        <w:rPr>
          <w:rFonts w:hint="eastAsia" w:eastAsia="宋体"/>
          <w:sz w:val="21"/>
          <w:szCs w:val="21"/>
          <w:lang w:val="en-US" w:eastAsia="zh-CN"/>
        </w:rPr>
        <w:t>要求</w:t>
      </w:r>
      <w:r>
        <w:rPr>
          <w:rFonts w:hint="eastAsia" w:eastAsia="宋体"/>
          <w:sz w:val="21"/>
          <w:szCs w:val="21"/>
          <w:lang w:val="en-US" w:eastAsia="en-US"/>
        </w:rPr>
        <w:t>的分包商名单进行采购，并在投标文件中响 应，如选用协议</w:t>
      </w:r>
      <w:r>
        <w:rPr>
          <w:rFonts w:hint="eastAsia" w:eastAsia="宋体"/>
          <w:sz w:val="21"/>
          <w:szCs w:val="21"/>
          <w:lang w:val="en-US" w:eastAsia="zh-CN"/>
        </w:rPr>
        <w:t>要求</w:t>
      </w:r>
      <w:r>
        <w:rPr>
          <w:rFonts w:hint="eastAsia" w:eastAsia="宋体"/>
          <w:sz w:val="21"/>
          <w:szCs w:val="21"/>
          <w:lang w:val="en-US" w:eastAsia="en-US"/>
        </w:rPr>
        <w:t>以外或等同的分包商产品须事先征得用户和工程设计方的书面同意。即便在制造后期，未经用户或工程设计方同意，成套方也不得私下变更分包商，如已造成既成事实， 用户保留追究其法律责任的权利。用户将在制造周期的中期检查外购件的到货情况</w:t>
      </w:r>
      <w:r>
        <w:rPr>
          <w:rFonts w:hint="eastAsia" w:eastAsia="宋体"/>
          <w:sz w:val="21"/>
          <w:szCs w:val="21"/>
          <w:lang w:val="en-US" w:eastAsia="zh-CN"/>
        </w:rPr>
        <w:t>。</w:t>
      </w:r>
    </w:p>
    <w:p w14:paraId="5981F0B5">
      <w:pPr>
        <w:spacing w:line="270" w:lineRule="auto"/>
        <w:rPr>
          <w:rFonts w:ascii="Arial"/>
          <w:sz w:val="21"/>
        </w:rPr>
      </w:pPr>
    </w:p>
    <w:p w14:paraId="02956E2E">
      <w:pPr>
        <w:spacing w:line="270" w:lineRule="auto"/>
        <w:rPr>
          <w:rFonts w:ascii="Arial"/>
          <w:sz w:val="21"/>
        </w:rPr>
      </w:pPr>
    </w:p>
    <w:p w14:paraId="3393AF3B">
      <w:pPr>
        <w:spacing w:line="270" w:lineRule="auto"/>
        <w:rPr>
          <w:rFonts w:ascii="Arial"/>
          <w:sz w:val="21"/>
        </w:rPr>
      </w:pPr>
    </w:p>
    <w:p w14:paraId="771476D9">
      <w:pPr>
        <w:spacing w:line="270" w:lineRule="auto"/>
        <w:rPr>
          <w:rFonts w:ascii="Arial"/>
          <w:sz w:val="21"/>
        </w:rPr>
      </w:pPr>
    </w:p>
    <w:p w14:paraId="2FBDDBD2">
      <w:pPr>
        <w:spacing w:line="270" w:lineRule="auto"/>
        <w:rPr>
          <w:rFonts w:ascii="Arial"/>
          <w:sz w:val="21"/>
        </w:rPr>
      </w:pPr>
    </w:p>
    <w:p w14:paraId="1EC8B2FE">
      <w:pPr>
        <w:spacing w:line="270" w:lineRule="auto"/>
        <w:rPr>
          <w:rFonts w:ascii="Arial"/>
          <w:sz w:val="21"/>
        </w:rPr>
      </w:pPr>
    </w:p>
    <w:p w14:paraId="0A3B8120">
      <w:pPr>
        <w:spacing w:line="270" w:lineRule="auto"/>
        <w:rPr>
          <w:rFonts w:ascii="Arial"/>
          <w:sz w:val="21"/>
        </w:rPr>
      </w:pPr>
    </w:p>
    <w:p w14:paraId="13EBBF28">
      <w:pPr>
        <w:spacing w:line="270" w:lineRule="auto"/>
        <w:rPr>
          <w:rFonts w:ascii="Arial"/>
          <w:sz w:val="21"/>
        </w:rPr>
      </w:pPr>
    </w:p>
    <w:p w14:paraId="09CEC281">
      <w:pPr>
        <w:spacing w:line="270" w:lineRule="auto"/>
        <w:rPr>
          <w:rFonts w:ascii="Arial"/>
          <w:sz w:val="21"/>
        </w:rPr>
      </w:pPr>
    </w:p>
    <w:p w14:paraId="6B435B74">
      <w:pPr>
        <w:spacing w:line="270" w:lineRule="auto"/>
        <w:rPr>
          <w:rFonts w:ascii="Arial"/>
          <w:sz w:val="21"/>
        </w:rPr>
      </w:pPr>
    </w:p>
    <w:p w14:paraId="0193A11D">
      <w:pPr>
        <w:spacing w:before="104" w:line="226" w:lineRule="auto"/>
        <w:outlineLvl w:val="0"/>
        <w:rPr>
          <w:rFonts w:hint="eastAsia" w:ascii="楷体" w:hAnsi="楷体" w:eastAsia="楷体" w:cs="楷体"/>
          <w:spacing w:val="4"/>
          <w:sz w:val="28"/>
          <w:szCs w:val="28"/>
          <w:lang w:val="en-US" w:eastAsia="zh-CN"/>
        </w:rPr>
      </w:pPr>
      <w:r>
        <w:rPr>
          <w:rFonts w:hint="eastAsia" w:ascii="楷体" w:hAnsi="楷体" w:eastAsia="楷体" w:cs="楷体"/>
          <w:spacing w:val="4"/>
          <w:sz w:val="28"/>
          <w:szCs w:val="28"/>
          <w:lang w:val="en-US" w:eastAsia="zh-CN"/>
        </w:rPr>
        <w:t xml:space="preserve">附表2： </w:t>
      </w:r>
    </w:p>
    <w:p w14:paraId="5759E896">
      <w:pPr>
        <w:spacing w:before="104" w:line="226" w:lineRule="auto"/>
        <w:jc w:val="center"/>
        <w:outlineLvl w:val="0"/>
        <w:rPr>
          <w:rFonts w:hint="default" w:ascii="楷体" w:hAnsi="楷体" w:eastAsia="楷体" w:cs="楷体"/>
          <w:b/>
          <w:bCs/>
          <w:spacing w:val="-8"/>
          <w:sz w:val="32"/>
          <w:szCs w:val="32"/>
          <w:lang w:val="en-US" w:eastAsia="zh-CN"/>
        </w:rPr>
      </w:pPr>
      <w:r>
        <w:rPr>
          <w:rFonts w:hint="eastAsia" w:ascii="楷体" w:hAnsi="楷体" w:eastAsia="楷体" w:cs="楷体"/>
          <w:b/>
          <w:bCs/>
          <w:spacing w:val="4"/>
          <w:sz w:val="32"/>
          <w:szCs w:val="32"/>
          <w:lang w:val="en-US" w:eastAsia="zh-CN"/>
        </w:rPr>
        <w:t>35kV油浸</w:t>
      </w:r>
      <w:r>
        <w:rPr>
          <w:rFonts w:ascii="楷体" w:hAnsi="楷体" w:eastAsia="楷体" w:cs="楷体"/>
          <w:b/>
          <w:bCs/>
          <w:spacing w:val="-8"/>
          <w:sz w:val="32"/>
          <w:szCs w:val="32"/>
        </w:rPr>
        <w:t>变压器</w:t>
      </w:r>
      <w:r>
        <w:rPr>
          <w:rFonts w:hint="eastAsia" w:ascii="楷体" w:hAnsi="楷体" w:eastAsia="楷体" w:cs="楷体"/>
          <w:b/>
          <w:bCs/>
          <w:spacing w:val="-8"/>
          <w:sz w:val="32"/>
          <w:szCs w:val="32"/>
          <w:lang w:val="en-US" w:eastAsia="zh-CN"/>
        </w:rPr>
        <w:t>供货范围及报价</w:t>
      </w:r>
    </w:p>
    <w:tbl>
      <w:tblPr>
        <w:tblStyle w:val="12"/>
        <w:tblW w:w="8477" w:type="dxa"/>
        <w:tblInd w:w="-12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6"/>
        <w:gridCol w:w="1806"/>
        <w:gridCol w:w="2876"/>
        <w:gridCol w:w="1288"/>
        <w:gridCol w:w="1471"/>
      </w:tblGrid>
      <w:tr w14:paraId="4B2B4B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036" w:type="dxa"/>
            <w:tcBorders>
              <w:top w:val="single" w:color="auto" w:sz="4" w:space="0"/>
              <w:left w:val="single" w:color="auto" w:sz="4" w:space="0"/>
              <w:bottom w:val="single" w:color="auto" w:sz="4" w:space="0"/>
              <w:right w:val="single" w:color="auto" w:sz="4" w:space="0"/>
            </w:tcBorders>
            <w:vAlign w:val="center"/>
          </w:tcPr>
          <w:p w14:paraId="32CFBE21">
            <w:pPr>
              <w:pStyle w:val="13"/>
              <w:spacing w:before="273" w:line="221" w:lineRule="auto"/>
              <w:ind w:left="200"/>
              <w:jc w:val="center"/>
              <w:rPr>
                <w:b/>
                <w:bCs/>
                <w:sz w:val="24"/>
                <w:szCs w:val="24"/>
              </w:rPr>
            </w:pPr>
            <w:r>
              <w:rPr>
                <w:b/>
                <w:bCs/>
                <w:spacing w:val="-2"/>
                <w:sz w:val="24"/>
                <w:szCs w:val="24"/>
              </w:rPr>
              <w:t>序号</w:t>
            </w:r>
          </w:p>
        </w:tc>
        <w:tc>
          <w:tcPr>
            <w:tcW w:w="1806" w:type="dxa"/>
            <w:tcBorders>
              <w:top w:val="single" w:color="auto" w:sz="4" w:space="0"/>
              <w:left w:val="single" w:color="auto" w:sz="4" w:space="0"/>
              <w:bottom w:val="single" w:color="auto" w:sz="4" w:space="0"/>
              <w:right w:val="single" w:color="auto" w:sz="4" w:space="0"/>
            </w:tcBorders>
            <w:vAlign w:val="center"/>
          </w:tcPr>
          <w:p w14:paraId="104D8BF8">
            <w:pPr>
              <w:pStyle w:val="13"/>
              <w:spacing w:before="272" w:line="222" w:lineRule="auto"/>
              <w:jc w:val="center"/>
              <w:rPr>
                <w:b/>
                <w:bCs/>
                <w:sz w:val="24"/>
                <w:szCs w:val="24"/>
              </w:rPr>
            </w:pPr>
            <w:r>
              <w:rPr>
                <w:b/>
                <w:bCs/>
                <w:spacing w:val="-5"/>
                <w:sz w:val="24"/>
                <w:szCs w:val="24"/>
              </w:rPr>
              <w:t>名称</w:t>
            </w:r>
          </w:p>
        </w:tc>
        <w:tc>
          <w:tcPr>
            <w:tcW w:w="2876" w:type="dxa"/>
            <w:tcBorders>
              <w:top w:val="single" w:color="auto" w:sz="4" w:space="0"/>
              <w:left w:val="single" w:color="auto" w:sz="4" w:space="0"/>
              <w:bottom w:val="single" w:color="auto" w:sz="4" w:space="0"/>
              <w:right w:val="single" w:color="auto" w:sz="4" w:space="0"/>
            </w:tcBorders>
            <w:vAlign w:val="center"/>
          </w:tcPr>
          <w:p w14:paraId="19234483">
            <w:pPr>
              <w:pStyle w:val="13"/>
              <w:spacing w:before="91" w:line="219" w:lineRule="auto"/>
              <w:jc w:val="center"/>
              <w:rPr>
                <w:rFonts w:hint="default" w:eastAsia="宋体"/>
                <w:b/>
                <w:bCs/>
                <w:sz w:val="24"/>
                <w:szCs w:val="24"/>
                <w:lang w:val="en-US" w:eastAsia="zh-CN"/>
              </w:rPr>
            </w:pPr>
            <w:r>
              <w:rPr>
                <w:rFonts w:hint="eastAsia"/>
                <w:b/>
                <w:bCs/>
                <w:spacing w:val="-1"/>
                <w:sz w:val="24"/>
                <w:szCs w:val="24"/>
                <w:lang w:val="en-US" w:eastAsia="zh-CN"/>
              </w:rPr>
              <w:t>型号</w:t>
            </w:r>
          </w:p>
        </w:tc>
        <w:tc>
          <w:tcPr>
            <w:tcW w:w="1288" w:type="dxa"/>
            <w:tcBorders>
              <w:top w:val="single" w:color="auto" w:sz="4" w:space="0"/>
              <w:left w:val="single" w:color="auto" w:sz="4" w:space="0"/>
              <w:bottom w:val="single" w:color="auto" w:sz="4" w:space="0"/>
              <w:right w:val="single" w:color="auto" w:sz="4" w:space="0"/>
            </w:tcBorders>
            <w:vAlign w:val="center"/>
          </w:tcPr>
          <w:p w14:paraId="7C2B0825">
            <w:pPr>
              <w:pStyle w:val="13"/>
              <w:spacing w:before="273" w:line="221" w:lineRule="auto"/>
              <w:ind w:left="434"/>
              <w:jc w:val="both"/>
              <w:rPr>
                <w:rFonts w:hint="default"/>
                <w:b/>
                <w:bCs/>
                <w:sz w:val="24"/>
                <w:szCs w:val="24"/>
                <w:lang w:val="en-US" w:eastAsia="zh-CN"/>
              </w:rPr>
            </w:pPr>
            <w:r>
              <w:rPr>
                <w:rFonts w:hint="eastAsia"/>
                <w:b/>
                <w:bCs/>
                <w:sz w:val="24"/>
                <w:szCs w:val="24"/>
                <w:lang w:val="en-US" w:eastAsia="zh-CN"/>
              </w:rPr>
              <w:t>数量</w:t>
            </w:r>
          </w:p>
        </w:tc>
        <w:tc>
          <w:tcPr>
            <w:tcW w:w="1471" w:type="dxa"/>
            <w:tcBorders>
              <w:top w:val="single" w:color="auto" w:sz="4" w:space="0"/>
              <w:left w:val="single" w:color="auto" w:sz="4" w:space="0"/>
              <w:bottom w:val="single" w:color="auto" w:sz="4" w:space="0"/>
              <w:right w:val="single" w:color="auto" w:sz="4" w:space="0"/>
            </w:tcBorders>
            <w:vAlign w:val="center"/>
          </w:tcPr>
          <w:p w14:paraId="5EBCF6AA">
            <w:pPr>
              <w:pStyle w:val="13"/>
              <w:spacing w:before="273" w:line="221" w:lineRule="auto"/>
              <w:jc w:val="center"/>
              <w:rPr>
                <w:rFonts w:hint="eastAsia" w:eastAsia="宋体"/>
                <w:b/>
                <w:bCs/>
                <w:sz w:val="24"/>
                <w:szCs w:val="24"/>
                <w:lang w:val="en-US" w:eastAsia="zh-CN"/>
              </w:rPr>
            </w:pPr>
            <w:r>
              <w:rPr>
                <w:rFonts w:hint="eastAsia"/>
                <w:b/>
                <w:bCs/>
                <w:sz w:val="24"/>
                <w:szCs w:val="24"/>
                <w:lang w:val="en-US" w:eastAsia="zh-CN"/>
              </w:rPr>
              <w:t>单位</w:t>
            </w:r>
          </w:p>
        </w:tc>
      </w:tr>
      <w:tr w14:paraId="03AA42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09EB4690">
            <w:pPr>
              <w:spacing w:before="114" w:line="188" w:lineRule="auto"/>
              <w:jc w:val="center"/>
              <w:rPr>
                <w:rFonts w:ascii="Times New Roman" w:hAnsi="Times New Roman" w:eastAsia="Times New Roman" w:cs="Times New Roman"/>
                <w:snapToGrid w:val="0"/>
                <w:color w:val="000000"/>
                <w:kern w:val="0"/>
                <w:sz w:val="24"/>
                <w:szCs w:val="24"/>
                <w:lang w:val="en-US" w:eastAsia="en-US" w:bidi="ar-SA"/>
              </w:rPr>
            </w:pPr>
            <w:r>
              <w:rPr>
                <w:rFonts w:ascii="Times New Roman" w:hAnsi="Times New Roman" w:eastAsia="Times New Roman" w:cs="Times New Roman"/>
                <w:sz w:val="24"/>
                <w:szCs w:val="24"/>
              </w:rPr>
              <w:t>1</w:t>
            </w:r>
          </w:p>
        </w:tc>
        <w:tc>
          <w:tcPr>
            <w:tcW w:w="1806" w:type="dxa"/>
            <w:vMerge w:val="restart"/>
            <w:tcBorders>
              <w:top w:val="single" w:color="auto" w:sz="4" w:space="0"/>
              <w:left w:val="single" w:color="auto" w:sz="4" w:space="0"/>
              <w:right w:val="single" w:color="auto" w:sz="4" w:space="0"/>
            </w:tcBorders>
            <w:vAlign w:val="center"/>
          </w:tcPr>
          <w:p w14:paraId="44D4E909">
            <w:pPr>
              <w:pStyle w:val="13"/>
              <w:spacing w:before="88" w:line="220" w:lineRule="auto"/>
              <w:jc w:val="center"/>
              <w:rPr>
                <w:rFonts w:hint="default" w:eastAsia="宋体"/>
                <w:sz w:val="24"/>
                <w:szCs w:val="24"/>
                <w:lang w:val="en-US" w:eastAsia="zh-CN"/>
              </w:rPr>
            </w:pPr>
            <w:r>
              <w:rPr>
                <w:rFonts w:hint="eastAsia"/>
                <w:spacing w:val="-2"/>
                <w:sz w:val="24"/>
                <w:szCs w:val="24"/>
                <w:lang w:val="en-US" w:eastAsia="zh-CN"/>
              </w:rPr>
              <w:t>35kV油浸式变压器</w:t>
            </w:r>
          </w:p>
        </w:tc>
        <w:tc>
          <w:tcPr>
            <w:tcW w:w="2876" w:type="dxa"/>
            <w:tcBorders>
              <w:top w:val="single" w:color="auto" w:sz="4" w:space="0"/>
              <w:left w:val="single" w:color="auto" w:sz="4" w:space="0"/>
              <w:bottom w:val="single" w:color="auto" w:sz="4" w:space="0"/>
              <w:right w:val="single" w:color="auto" w:sz="4" w:space="0"/>
            </w:tcBorders>
            <w:vAlign w:val="center"/>
          </w:tcPr>
          <w:p w14:paraId="5F0466C5">
            <w:pPr>
              <w:pStyle w:val="13"/>
              <w:spacing w:before="87" w:line="221" w:lineRule="auto"/>
              <w:jc w:val="center"/>
              <w:rPr>
                <w:rFonts w:hint="default"/>
                <w:spacing w:val="-2"/>
                <w:sz w:val="24"/>
                <w:szCs w:val="24"/>
                <w:lang w:val="en-US" w:eastAsia="zh-CN"/>
              </w:rPr>
            </w:pPr>
            <w:r>
              <w:rPr>
                <w:rFonts w:hint="eastAsia"/>
                <w:spacing w:val="-2"/>
                <w:sz w:val="24"/>
                <w:szCs w:val="24"/>
                <w:lang w:val="en-US" w:eastAsia="zh-CN"/>
              </w:rPr>
              <w:t>40000kVA</w:t>
            </w: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0CBB7BE8">
            <w:pPr>
              <w:jc w:val="center"/>
              <w:rPr>
                <w:rFonts w:hint="eastAsia" w:ascii="Arial" w:hAnsi="Arial" w:eastAsia="宋体" w:cs="Arial"/>
                <w:snapToGrid w:val="0"/>
                <w:color w:val="000000"/>
                <w:kern w:val="0"/>
                <w:sz w:val="24"/>
                <w:szCs w:val="24"/>
                <w:lang w:val="en-US" w:eastAsia="zh-CN" w:bidi="ar-SA"/>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14:paraId="44949522">
            <w:pPr>
              <w:jc w:val="center"/>
              <w:rPr>
                <w:rFonts w:hint="eastAsia" w:ascii="Arial" w:hAnsi="Arial" w:eastAsia="宋体" w:cs="Arial"/>
                <w:snapToGrid w:val="0"/>
                <w:color w:val="000000"/>
                <w:kern w:val="0"/>
                <w:sz w:val="24"/>
                <w:szCs w:val="24"/>
                <w:lang w:val="en-US" w:eastAsia="zh-CN" w:bidi="ar-SA"/>
              </w:rPr>
            </w:pPr>
            <w:r>
              <w:rPr>
                <w:rFonts w:hint="eastAsia" w:eastAsia="宋体"/>
                <w:sz w:val="24"/>
                <w:szCs w:val="24"/>
                <w:lang w:val="en-US" w:eastAsia="zh-CN"/>
              </w:rPr>
              <w:t>台</w:t>
            </w:r>
          </w:p>
        </w:tc>
      </w:tr>
      <w:tr w14:paraId="47961E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390A3AFD">
            <w:pPr>
              <w:spacing w:before="51" w:line="188" w:lineRule="auto"/>
              <w:jc w:val="center"/>
              <w:rPr>
                <w:rFonts w:hint="default" w:ascii="Times New Roman" w:hAnsi="Times New Roman" w:eastAsia="宋体" w:cs="Times New Roman"/>
                <w:snapToGrid w:val="0"/>
                <w:color w:val="000000"/>
                <w:kern w:val="0"/>
                <w:sz w:val="24"/>
                <w:szCs w:val="24"/>
                <w:lang w:val="en-US" w:eastAsia="zh-CN" w:bidi="ar-SA"/>
              </w:rPr>
            </w:pPr>
            <w:r>
              <w:rPr>
                <w:rFonts w:hint="eastAsia" w:ascii="Times New Roman" w:hAnsi="Times New Roman" w:eastAsia="宋体" w:cs="Times New Roman"/>
                <w:sz w:val="24"/>
                <w:szCs w:val="24"/>
                <w:lang w:val="en-US" w:eastAsia="zh-CN"/>
              </w:rPr>
              <w:t>2</w:t>
            </w:r>
          </w:p>
        </w:tc>
        <w:tc>
          <w:tcPr>
            <w:tcW w:w="1806" w:type="dxa"/>
            <w:vMerge w:val="continue"/>
            <w:tcBorders>
              <w:left w:val="single" w:color="auto" w:sz="4" w:space="0"/>
              <w:right w:val="single" w:color="auto" w:sz="4" w:space="0"/>
            </w:tcBorders>
            <w:vAlign w:val="center"/>
          </w:tcPr>
          <w:p w14:paraId="02A65227">
            <w:pPr>
              <w:pStyle w:val="13"/>
              <w:spacing w:before="88" w:line="220" w:lineRule="auto"/>
              <w:jc w:val="center"/>
              <w:rPr>
                <w:rFonts w:hint="default" w:eastAsia="宋体"/>
                <w:sz w:val="24"/>
                <w:szCs w:val="24"/>
                <w:lang w:val="en-US" w:eastAsia="zh-CN"/>
              </w:rPr>
            </w:pPr>
          </w:p>
        </w:tc>
        <w:tc>
          <w:tcPr>
            <w:tcW w:w="2876" w:type="dxa"/>
            <w:tcBorders>
              <w:top w:val="single" w:color="auto" w:sz="4" w:space="0"/>
              <w:left w:val="single" w:color="auto" w:sz="4" w:space="0"/>
              <w:bottom w:val="single" w:color="auto" w:sz="4" w:space="0"/>
              <w:right w:val="single" w:color="auto" w:sz="4" w:space="0"/>
            </w:tcBorders>
            <w:vAlign w:val="center"/>
          </w:tcPr>
          <w:p w14:paraId="2E53A5F8">
            <w:pPr>
              <w:pStyle w:val="13"/>
              <w:spacing w:before="87" w:line="221" w:lineRule="auto"/>
              <w:jc w:val="center"/>
              <w:rPr>
                <w:rFonts w:hint="default" w:eastAsia="宋体"/>
                <w:sz w:val="24"/>
                <w:szCs w:val="24"/>
                <w:lang w:val="en-US" w:eastAsia="zh-CN"/>
              </w:rPr>
            </w:pPr>
            <w:r>
              <w:rPr>
                <w:rFonts w:hint="eastAsia"/>
                <w:spacing w:val="-2"/>
                <w:sz w:val="24"/>
                <w:szCs w:val="24"/>
                <w:lang w:val="en-US" w:eastAsia="zh-CN"/>
              </w:rPr>
              <w:t>35000kVA</w:t>
            </w:r>
          </w:p>
        </w:tc>
        <w:tc>
          <w:tcPr>
            <w:tcW w:w="1288" w:type="dxa"/>
            <w:tcBorders>
              <w:top w:val="single" w:color="auto" w:sz="4" w:space="0"/>
              <w:left w:val="single" w:color="auto" w:sz="4" w:space="0"/>
              <w:bottom w:val="single" w:color="auto" w:sz="4" w:space="0"/>
              <w:right w:val="single" w:color="auto" w:sz="4" w:space="0"/>
            </w:tcBorders>
            <w:shd w:val="clear" w:color="auto" w:fill="auto"/>
            <w:vAlign w:val="center"/>
          </w:tcPr>
          <w:p w14:paraId="7B1E256B">
            <w:pPr>
              <w:jc w:val="center"/>
              <w:rPr>
                <w:rFonts w:hint="default" w:ascii="Arial" w:hAnsi="Arial" w:eastAsia="宋体" w:cs="Arial"/>
                <w:snapToGrid w:val="0"/>
                <w:color w:val="000000"/>
                <w:kern w:val="0"/>
                <w:sz w:val="24"/>
                <w:szCs w:val="24"/>
                <w:lang w:val="en-US" w:eastAsia="zh-CN" w:bidi="ar-SA"/>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shd w:val="clear" w:color="auto" w:fill="auto"/>
            <w:vAlign w:val="center"/>
          </w:tcPr>
          <w:p w14:paraId="58F94D06">
            <w:pPr>
              <w:jc w:val="center"/>
              <w:rPr>
                <w:rFonts w:hint="eastAsia" w:ascii="Arial" w:hAnsi="Arial" w:eastAsia="宋体" w:cs="Arial"/>
                <w:snapToGrid w:val="0"/>
                <w:color w:val="000000"/>
                <w:kern w:val="0"/>
                <w:sz w:val="24"/>
                <w:szCs w:val="24"/>
                <w:lang w:val="en-US" w:eastAsia="zh-CN" w:bidi="ar-SA"/>
              </w:rPr>
            </w:pPr>
            <w:r>
              <w:rPr>
                <w:rFonts w:hint="eastAsia" w:eastAsia="宋体"/>
                <w:sz w:val="24"/>
                <w:szCs w:val="24"/>
                <w:lang w:val="en-US" w:eastAsia="zh-CN"/>
              </w:rPr>
              <w:t>台</w:t>
            </w:r>
          </w:p>
        </w:tc>
      </w:tr>
      <w:tr w14:paraId="5626A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22E3495E">
            <w:pPr>
              <w:spacing w:before="51" w:line="188" w:lineRule="auto"/>
              <w:jc w:val="center"/>
              <w:rPr>
                <w:rFonts w:hint="default" w:ascii="Times New Roman" w:hAnsi="Times New Roman" w:eastAsia="宋体" w:cs="Times New Roman"/>
                <w:snapToGrid w:val="0"/>
                <w:color w:val="000000"/>
                <w:kern w:val="0"/>
                <w:sz w:val="24"/>
                <w:szCs w:val="24"/>
                <w:lang w:val="en-US" w:eastAsia="zh-CN" w:bidi="ar-SA"/>
              </w:rPr>
            </w:pPr>
            <w:r>
              <w:rPr>
                <w:rFonts w:hint="eastAsia" w:ascii="Times New Roman" w:hAnsi="Times New Roman" w:eastAsia="宋体" w:cs="Times New Roman"/>
                <w:sz w:val="24"/>
                <w:szCs w:val="24"/>
                <w:lang w:val="en-US" w:eastAsia="zh-CN"/>
              </w:rPr>
              <w:t>3</w:t>
            </w:r>
          </w:p>
        </w:tc>
        <w:tc>
          <w:tcPr>
            <w:tcW w:w="1806" w:type="dxa"/>
            <w:vMerge w:val="continue"/>
            <w:tcBorders>
              <w:left w:val="single" w:color="auto" w:sz="4" w:space="0"/>
              <w:right w:val="single" w:color="auto" w:sz="4" w:space="0"/>
            </w:tcBorders>
            <w:vAlign w:val="center"/>
          </w:tcPr>
          <w:p w14:paraId="39DCD777">
            <w:pPr>
              <w:pStyle w:val="13"/>
              <w:spacing w:before="89" w:line="219" w:lineRule="auto"/>
              <w:ind w:left="1014"/>
              <w:jc w:val="center"/>
              <w:rPr>
                <w:spacing w:val="-2"/>
                <w:sz w:val="24"/>
                <w:szCs w:val="24"/>
              </w:rPr>
            </w:pPr>
          </w:p>
        </w:tc>
        <w:tc>
          <w:tcPr>
            <w:tcW w:w="2876" w:type="dxa"/>
            <w:tcBorders>
              <w:top w:val="single" w:color="auto" w:sz="4" w:space="0"/>
              <w:left w:val="single" w:color="auto" w:sz="4" w:space="0"/>
              <w:bottom w:val="single" w:color="auto" w:sz="4" w:space="0"/>
              <w:right w:val="single" w:color="auto" w:sz="4" w:space="0"/>
            </w:tcBorders>
            <w:vAlign w:val="center"/>
          </w:tcPr>
          <w:p w14:paraId="0C174BB7">
            <w:pPr>
              <w:pStyle w:val="13"/>
              <w:spacing w:before="89" w:line="219" w:lineRule="auto"/>
              <w:jc w:val="center"/>
              <w:rPr>
                <w:rFonts w:hint="default" w:eastAsia="宋体"/>
                <w:spacing w:val="-1"/>
                <w:sz w:val="24"/>
                <w:szCs w:val="24"/>
                <w:lang w:val="en-US" w:eastAsia="zh-CN"/>
              </w:rPr>
            </w:pPr>
            <w:r>
              <w:rPr>
                <w:rFonts w:hint="eastAsia"/>
                <w:spacing w:val="-1"/>
                <w:sz w:val="24"/>
                <w:szCs w:val="24"/>
                <w:lang w:val="en-US" w:eastAsia="zh-CN"/>
              </w:rPr>
              <w:t>31500kVA</w:t>
            </w:r>
          </w:p>
        </w:tc>
        <w:tc>
          <w:tcPr>
            <w:tcW w:w="1288" w:type="dxa"/>
            <w:tcBorders>
              <w:top w:val="single" w:color="auto" w:sz="4" w:space="0"/>
              <w:left w:val="single" w:color="auto" w:sz="4" w:space="0"/>
              <w:bottom w:val="single" w:color="auto" w:sz="4" w:space="0"/>
              <w:right w:val="single" w:color="auto" w:sz="4" w:space="0"/>
            </w:tcBorders>
            <w:vAlign w:val="center"/>
          </w:tcPr>
          <w:p w14:paraId="6EE1187E">
            <w:pPr>
              <w:jc w:val="center"/>
              <w:rPr>
                <w:rFonts w:hint="eastAsia" w:ascii="Arial" w:eastAsia="宋体"/>
                <w:sz w:val="24"/>
                <w:szCs w:val="24"/>
                <w:lang w:val="en-US" w:eastAsia="zh-CN"/>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vAlign w:val="center"/>
          </w:tcPr>
          <w:p w14:paraId="5869D7BA">
            <w:pPr>
              <w:jc w:val="center"/>
              <w:rPr>
                <w:rFonts w:hint="eastAsia" w:ascii="Arial" w:eastAsia="宋体"/>
                <w:sz w:val="24"/>
                <w:szCs w:val="24"/>
                <w:lang w:val="en-US" w:eastAsia="zh-CN"/>
              </w:rPr>
            </w:pPr>
            <w:r>
              <w:rPr>
                <w:rFonts w:hint="eastAsia" w:eastAsia="宋体"/>
                <w:sz w:val="24"/>
                <w:szCs w:val="24"/>
                <w:lang w:val="en-US" w:eastAsia="zh-CN"/>
              </w:rPr>
              <w:t>台</w:t>
            </w:r>
          </w:p>
        </w:tc>
      </w:tr>
      <w:tr w14:paraId="6B0DB1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429B2FE1">
            <w:pPr>
              <w:spacing w:before="51" w:line="188" w:lineRule="auto"/>
              <w:jc w:val="center"/>
              <w:rPr>
                <w:rFonts w:hint="eastAsia" w:ascii="Times New Roman" w:hAnsi="Times New Roman" w:eastAsia="宋体" w:cs="Times New Roman"/>
                <w:snapToGrid w:val="0"/>
                <w:color w:val="000000"/>
                <w:kern w:val="0"/>
                <w:sz w:val="24"/>
                <w:szCs w:val="24"/>
                <w:lang w:val="en-US" w:eastAsia="zh-CN" w:bidi="ar-SA"/>
              </w:rPr>
            </w:pPr>
            <w:r>
              <w:rPr>
                <w:rFonts w:hint="eastAsia" w:ascii="Times New Roman" w:hAnsi="Times New Roman" w:eastAsia="宋体" w:cs="Times New Roman"/>
                <w:sz w:val="24"/>
                <w:szCs w:val="24"/>
                <w:lang w:val="en-US" w:eastAsia="zh-CN"/>
              </w:rPr>
              <w:t>4</w:t>
            </w:r>
          </w:p>
        </w:tc>
        <w:tc>
          <w:tcPr>
            <w:tcW w:w="1806" w:type="dxa"/>
            <w:vMerge w:val="continue"/>
            <w:tcBorders>
              <w:left w:val="single" w:color="auto" w:sz="4" w:space="0"/>
              <w:right w:val="single" w:color="auto" w:sz="4" w:space="0"/>
            </w:tcBorders>
            <w:vAlign w:val="center"/>
          </w:tcPr>
          <w:p w14:paraId="61EDFA9E">
            <w:pPr>
              <w:pStyle w:val="13"/>
              <w:spacing w:before="89" w:line="219" w:lineRule="auto"/>
              <w:ind w:left="1014"/>
              <w:jc w:val="center"/>
              <w:rPr>
                <w:spacing w:val="-2"/>
                <w:sz w:val="24"/>
                <w:szCs w:val="24"/>
              </w:rPr>
            </w:pPr>
          </w:p>
        </w:tc>
        <w:tc>
          <w:tcPr>
            <w:tcW w:w="2876" w:type="dxa"/>
            <w:tcBorders>
              <w:top w:val="single" w:color="auto" w:sz="4" w:space="0"/>
              <w:left w:val="single" w:color="auto" w:sz="4" w:space="0"/>
              <w:bottom w:val="single" w:color="auto" w:sz="4" w:space="0"/>
              <w:right w:val="single" w:color="auto" w:sz="4" w:space="0"/>
            </w:tcBorders>
            <w:vAlign w:val="center"/>
          </w:tcPr>
          <w:p w14:paraId="395F8FF6">
            <w:pPr>
              <w:pStyle w:val="13"/>
              <w:spacing w:before="89" w:line="219" w:lineRule="auto"/>
              <w:jc w:val="center"/>
              <w:rPr>
                <w:rFonts w:hint="default" w:eastAsia="宋体"/>
                <w:spacing w:val="-1"/>
                <w:sz w:val="24"/>
                <w:szCs w:val="24"/>
                <w:lang w:val="en-US" w:eastAsia="zh-CN"/>
              </w:rPr>
            </w:pPr>
            <w:r>
              <w:rPr>
                <w:rFonts w:hint="eastAsia"/>
                <w:spacing w:val="-1"/>
                <w:sz w:val="24"/>
                <w:szCs w:val="24"/>
                <w:lang w:val="en-US" w:eastAsia="zh-CN"/>
              </w:rPr>
              <w:t>25000kVA</w:t>
            </w:r>
          </w:p>
        </w:tc>
        <w:tc>
          <w:tcPr>
            <w:tcW w:w="1288" w:type="dxa"/>
            <w:tcBorders>
              <w:top w:val="single" w:color="auto" w:sz="4" w:space="0"/>
              <w:left w:val="single" w:color="auto" w:sz="4" w:space="0"/>
              <w:bottom w:val="single" w:color="auto" w:sz="4" w:space="0"/>
              <w:right w:val="single" w:color="auto" w:sz="4" w:space="0"/>
            </w:tcBorders>
            <w:vAlign w:val="center"/>
          </w:tcPr>
          <w:p w14:paraId="4FBCBB3C">
            <w:pPr>
              <w:jc w:val="center"/>
              <w:rPr>
                <w:rFonts w:hint="eastAsia" w:ascii="Arial" w:eastAsia="宋体"/>
                <w:sz w:val="24"/>
                <w:szCs w:val="24"/>
                <w:lang w:val="en-US" w:eastAsia="zh-CN"/>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vAlign w:val="center"/>
          </w:tcPr>
          <w:p w14:paraId="05F605AA">
            <w:pPr>
              <w:jc w:val="center"/>
              <w:rPr>
                <w:rFonts w:hint="eastAsia" w:ascii="Arial" w:eastAsia="宋体"/>
                <w:sz w:val="24"/>
                <w:szCs w:val="24"/>
                <w:lang w:val="en-US" w:eastAsia="zh-CN"/>
              </w:rPr>
            </w:pPr>
            <w:r>
              <w:rPr>
                <w:rFonts w:hint="eastAsia" w:eastAsia="宋体"/>
                <w:sz w:val="24"/>
                <w:szCs w:val="24"/>
                <w:lang w:val="en-US" w:eastAsia="zh-CN"/>
              </w:rPr>
              <w:t>台</w:t>
            </w:r>
          </w:p>
        </w:tc>
      </w:tr>
      <w:tr w14:paraId="40D7F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036" w:type="dxa"/>
            <w:tcBorders>
              <w:top w:val="single" w:color="auto" w:sz="4" w:space="0"/>
              <w:left w:val="single" w:color="auto" w:sz="4" w:space="0"/>
              <w:bottom w:val="single" w:color="auto" w:sz="4" w:space="0"/>
              <w:right w:val="single" w:color="auto" w:sz="4" w:space="0"/>
            </w:tcBorders>
            <w:shd w:val="clear" w:color="auto" w:fill="auto"/>
            <w:vAlign w:val="center"/>
          </w:tcPr>
          <w:p w14:paraId="656FC38C">
            <w:pPr>
              <w:spacing w:before="51" w:line="188" w:lineRule="auto"/>
              <w:jc w:val="center"/>
              <w:rPr>
                <w:rFonts w:hint="default" w:ascii="Times New Roman" w:hAnsi="Times New Roman" w:eastAsia="宋体" w:cs="Times New Roman"/>
                <w:snapToGrid w:val="0"/>
                <w:color w:val="000000"/>
                <w:kern w:val="0"/>
                <w:sz w:val="24"/>
                <w:szCs w:val="24"/>
                <w:lang w:val="en-US" w:eastAsia="zh-CN" w:bidi="ar-SA"/>
              </w:rPr>
            </w:pPr>
            <w:r>
              <w:rPr>
                <w:rFonts w:hint="eastAsia" w:ascii="Times New Roman" w:hAnsi="Times New Roman" w:eastAsia="宋体" w:cs="Times New Roman"/>
                <w:sz w:val="24"/>
                <w:szCs w:val="24"/>
                <w:lang w:val="en-US" w:eastAsia="zh-CN"/>
              </w:rPr>
              <w:t>5</w:t>
            </w:r>
          </w:p>
        </w:tc>
        <w:tc>
          <w:tcPr>
            <w:tcW w:w="1806" w:type="dxa"/>
            <w:vMerge w:val="continue"/>
            <w:tcBorders>
              <w:left w:val="single" w:color="auto" w:sz="4" w:space="0"/>
              <w:right w:val="single" w:color="auto" w:sz="4" w:space="0"/>
            </w:tcBorders>
            <w:vAlign w:val="center"/>
          </w:tcPr>
          <w:p w14:paraId="67C54517">
            <w:pPr>
              <w:pStyle w:val="13"/>
              <w:spacing w:before="89" w:line="219" w:lineRule="auto"/>
              <w:ind w:left="1014"/>
              <w:jc w:val="center"/>
              <w:rPr>
                <w:spacing w:val="-2"/>
                <w:sz w:val="24"/>
                <w:szCs w:val="24"/>
              </w:rPr>
            </w:pPr>
          </w:p>
        </w:tc>
        <w:tc>
          <w:tcPr>
            <w:tcW w:w="2876" w:type="dxa"/>
            <w:tcBorders>
              <w:top w:val="single" w:color="auto" w:sz="4" w:space="0"/>
              <w:left w:val="single" w:color="auto" w:sz="4" w:space="0"/>
              <w:bottom w:val="single" w:color="auto" w:sz="4" w:space="0"/>
              <w:right w:val="single" w:color="auto" w:sz="4" w:space="0"/>
            </w:tcBorders>
            <w:vAlign w:val="center"/>
          </w:tcPr>
          <w:p w14:paraId="41FB1188">
            <w:pPr>
              <w:pStyle w:val="13"/>
              <w:spacing w:before="89" w:line="219" w:lineRule="auto"/>
              <w:jc w:val="center"/>
              <w:rPr>
                <w:rFonts w:hint="eastAsia"/>
                <w:spacing w:val="-1"/>
                <w:sz w:val="24"/>
                <w:szCs w:val="24"/>
                <w:lang w:val="en-US" w:eastAsia="zh-CN"/>
              </w:rPr>
            </w:pPr>
            <w:r>
              <w:rPr>
                <w:rFonts w:hint="eastAsia"/>
                <w:spacing w:val="-1"/>
                <w:sz w:val="24"/>
                <w:szCs w:val="24"/>
                <w:lang w:val="en-US" w:eastAsia="zh-CN"/>
              </w:rPr>
              <w:t>20000kVA</w:t>
            </w:r>
            <w:bookmarkStart w:id="1" w:name="_GoBack"/>
            <w:bookmarkEnd w:id="1"/>
          </w:p>
        </w:tc>
        <w:tc>
          <w:tcPr>
            <w:tcW w:w="1288" w:type="dxa"/>
            <w:tcBorders>
              <w:top w:val="single" w:color="auto" w:sz="4" w:space="0"/>
              <w:left w:val="single" w:color="auto" w:sz="4" w:space="0"/>
              <w:bottom w:val="single" w:color="auto" w:sz="4" w:space="0"/>
              <w:right w:val="single" w:color="auto" w:sz="4" w:space="0"/>
            </w:tcBorders>
            <w:vAlign w:val="center"/>
          </w:tcPr>
          <w:p w14:paraId="5A827CCD">
            <w:pPr>
              <w:jc w:val="center"/>
              <w:rPr>
                <w:rFonts w:hint="eastAsia" w:ascii="Arial" w:eastAsia="宋体"/>
                <w:sz w:val="24"/>
                <w:szCs w:val="24"/>
                <w:lang w:val="en-US" w:eastAsia="zh-CN"/>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vAlign w:val="center"/>
          </w:tcPr>
          <w:p w14:paraId="5DE7A77C">
            <w:pPr>
              <w:jc w:val="center"/>
              <w:rPr>
                <w:rFonts w:hint="default" w:ascii="Arial" w:eastAsia="宋体"/>
                <w:sz w:val="24"/>
                <w:szCs w:val="24"/>
                <w:lang w:val="en-US" w:eastAsia="zh-CN"/>
              </w:rPr>
            </w:pPr>
            <w:r>
              <w:rPr>
                <w:rFonts w:hint="eastAsia" w:eastAsia="宋体"/>
                <w:sz w:val="24"/>
                <w:szCs w:val="24"/>
                <w:lang w:val="en-US" w:eastAsia="zh-CN"/>
              </w:rPr>
              <w:t>台</w:t>
            </w:r>
          </w:p>
        </w:tc>
      </w:tr>
      <w:tr w14:paraId="4D4A2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036" w:type="dxa"/>
            <w:tcBorders>
              <w:top w:val="single" w:color="auto" w:sz="4" w:space="0"/>
              <w:left w:val="single" w:color="auto" w:sz="4" w:space="0"/>
              <w:bottom w:val="single" w:color="auto" w:sz="4" w:space="0"/>
              <w:right w:val="single" w:color="auto" w:sz="4" w:space="0"/>
            </w:tcBorders>
            <w:vAlign w:val="center"/>
          </w:tcPr>
          <w:p w14:paraId="2A2572C7">
            <w:pPr>
              <w:spacing w:before="51" w:line="188" w:lineRule="auto"/>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6</w:t>
            </w:r>
          </w:p>
        </w:tc>
        <w:tc>
          <w:tcPr>
            <w:tcW w:w="1806" w:type="dxa"/>
            <w:vMerge w:val="continue"/>
            <w:tcBorders>
              <w:left w:val="single" w:color="auto" w:sz="4" w:space="0"/>
              <w:right w:val="single" w:color="auto" w:sz="4" w:space="0"/>
            </w:tcBorders>
            <w:vAlign w:val="center"/>
          </w:tcPr>
          <w:p w14:paraId="43D65E18">
            <w:pPr>
              <w:pStyle w:val="13"/>
              <w:spacing w:before="89" w:line="219" w:lineRule="auto"/>
              <w:ind w:left="1014"/>
              <w:jc w:val="center"/>
              <w:rPr>
                <w:spacing w:val="-2"/>
                <w:sz w:val="24"/>
                <w:szCs w:val="24"/>
              </w:rPr>
            </w:pPr>
          </w:p>
        </w:tc>
        <w:tc>
          <w:tcPr>
            <w:tcW w:w="2876" w:type="dxa"/>
            <w:tcBorders>
              <w:top w:val="single" w:color="auto" w:sz="4" w:space="0"/>
              <w:left w:val="single" w:color="auto" w:sz="4" w:space="0"/>
              <w:bottom w:val="single" w:color="auto" w:sz="4" w:space="0"/>
              <w:right w:val="single" w:color="auto" w:sz="4" w:space="0"/>
            </w:tcBorders>
            <w:vAlign w:val="center"/>
          </w:tcPr>
          <w:p w14:paraId="29DD6D8E">
            <w:pPr>
              <w:pStyle w:val="13"/>
              <w:spacing w:before="89" w:line="219" w:lineRule="auto"/>
              <w:jc w:val="center"/>
              <w:rPr>
                <w:rFonts w:hint="default"/>
                <w:spacing w:val="-1"/>
                <w:sz w:val="24"/>
                <w:szCs w:val="24"/>
                <w:lang w:val="en-US" w:eastAsia="zh-CN"/>
              </w:rPr>
            </w:pPr>
            <w:r>
              <w:rPr>
                <w:rFonts w:hint="eastAsia"/>
                <w:spacing w:val="-1"/>
                <w:sz w:val="24"/>
                <w:szCs w:val="24"/>
                <w:lang w:val="en-US" w:eastAsia="zh-CN"/>
              </w:rPr>
              <w:t>16000MVA</w:t>
            </w:r>
          </w:p>
        </w:tc>
        <w:tc>
          <w:tcPr>
            <w:tcW w:w="1288" w:type="dxa"/>
            <w:tcBorders>
              <w:top w:val="single" w:color="auto" w:sz="4" w:space="0"/>
              <w:left w:val="single" w:color="auto" w:sz="4" w:space="0"/>
              <w:bottom w:val="single" w:color="auto" w:sz="4" w:space="0"/>
              <w:right w:val="single" w:color="auto" w:sz="4" w:space="0"/>
            </w:tcBorders>
            <w:vAlign w:val="center"/>
          </w:tcPr>
          <w:p w14:paraId="6C30AFF9">
            <w:pPr>
              <w:jc w:val="center"/>
              <w:rPr>
                <w:rFonts w:hint="default" w:eastAsia="宋体"/>
                <w:sz w:val="24"/>
                <w:szCs w:val="24"/>
                <w:lang w:val="en-US" w:eastAsia="zh-CN"/>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vAlign w:val="center"/>
          </w:tcPr>
          <w:p w14:paraId="049E5A7A">
            <w:pPr>
              <w:jc w:val="center"/>
              <w:rPr>
                <w:rFonts w:hint="default" w:eastAsia="宋体"/>
                <w:sz w:val="24"/>
                <w:szCs w:val="24"/>
                <w:lang w:val="en-US" w:eastAsia="zh-CN"/>
              </w:rPr>
            </w:pPr>
            <w:r>
              <w:rPr>
                <w:rFonts w:hint="eastAsia" w:eastAsia="宋体"/>
                <w:sz w:val="24"/>
                <w:szCs w:val="24"/>
                <w:lang w:val="en-US" w:eastAsia="zh-CN"/>
              </w:rPr>
              <w:t>台</w:t>
            </w:r>
          </w:p>
        </w:tc>
      </w:tr>
      <w:tr w14:paraId="51BBE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1036" w:type="dxa"/>
            <w:tcBorders>
              <w:top w:val="single" w:color="auto" w:sz="4" w:space="0"/>
              <w:left w:val="single" w:color="auto" w:sz="4" w:space="0"/>
              <w:bottom w:val="single" w:color="auto" w:sz="4" w:space="0"/>
              <w:right w:val="single" w:color="auto" w:sz="4" w:space="0"/>
            </w:tcBorders>
            <w:vAlign w:val="center"/>
          </w:tcPr>
          <w:p w14:paraId="78083053">
            <w:pPr>
              <w:spacing w:before="51" w:line="188" w:lineRule="auto"/>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7</w:t>
            </w:r>
          </w:p>
        </w:tc>
        <w:tc>
          <w:tcPr>
            <w:tcW w:w="1806" w:type="dxa"/>
            <w:tcBorders>
              <w:left w:val="single" w:color="auto" w:sz="4" w:space="0"/>
              <w:right w:val="single" w:color="auto" w:sz="4" w:space="0"/>
            </w:tcBorders>
            <w:vAlign w:val="center"/>
          </w:tcPr>
          <w:p w14:paraId="3FA4C803">
            <w:pPr>
              <w:pStyle w:val="13"/>
              <w:spacing w:before="88" w:line="220" w:lineRule="auto"/>
              <w:jc w:val="center"/>
              <w:rPr>
                <w:rFonts w:hint="eastAsia" w:eastAsia="宋体"/>
                <w:spacing w:val="-2"/>
                <w:sz w:val="24"/>
                <w:szCs w:val="24"/>
                <w:lang w:val="en-US" w:eastAsia="zh-CN"/>
              </w:rPr>
            </w:pPr>
            <w:r>
              <w:rPr>
                <w:rFonts w:hint="eastAsia"/>
                <w:spacing w:val="-2"/>
                <w:sz w:val="24"/>
                <w:szCs w:val="24"/>
                <w:lang w:val="en-US" w:eastAsia="zh-CN"/>
              </w:rPr>
              <w:t>变压器10kV 中性点接地电阻柜</w:t>
            </w:r>
          </w:p>
        </w:tc>
        <w:tc>
          <w:tcPr>
            <w:tcW w:w="2876" w:type="dxa"/>
            <w:tcBorders>
              <w:top w:val="single" w:color="auto" w:sz="4" w:space="0"/>
              <w:left w:val="single" w:color="auto" w:sz="4" w:space="0"/>
              <w:bottom w:val="single" w:color="auto" w:sz="4" w:space="0"/>
              <w:right w:val="single" w:color="auto" w:sz="4" w:space="0"/>
            </w:tcBorders>
            <w:vAlign w:val="center"/>
          </w:tcPr>
          <w:p w14:paraId="52F9DA67">
            <w:pPr>
              <w:pStyle w:val="13"/>
              <w:spacing w:before="89" w:line="219" w:lineRule="auto"/>
              <w:jc w:val="center"/>
              <w:rPr>
                <w:rFonts w:hint="eastAsia"/>
                <w:spacing w:val="-1"/>
                <w:sz w:val="24"/>
                <w:szCs w:val="24"/>
                <w:lang w:val="en-US" w:eastAsia="zh-CN"/>
              </w:rPr>
            </w:pPr>
            <w:r>
              <w:rPr>
                <w:rFonts w:hint="eastAsia"/>
                <w:spacing w:val="-1"/>
                <w:sz w:val="24"/>
                <w:szCs w:val="24"/>
                <w:lang w:val="en-US" w:eastAsia="zh-CN"/>
              </w:rPr>
              <w:t>400A 15Ω</w:t>
            </w:r>
          </w:p>
          <w:p w14:paraId="5BB33E1F">
            <w:pPr>
              <w:pStyle w:val="13"/>
              <w:spacing w:before="89" w:line="219" w:lineRule="auto"/>
              <w:jc w:val="center"/>
              <w:rPr>
                <w:rFonts w:hint="default"/>
                <w:spacing w:val="-1"/>
                <w:sz w:val="24"/>
                <w:szCs w:val="24"/>
                <w:lang w:val="en-US" w:eastAsia="zh-CN"/>
              </w:rPr>
            </w:pPr>
            <w:r>
              <w:rPr>
                <w:rFonts w:hint="eastAsia"/>
                <w:spacing w:val="-1"/>
                <w:sz w:val="24"/>
                <w:szCs w:val="24"/>
                <w:lang w:val="en-US" w:eastAsia="zh-CN"/>
              </w:rPr>
              <w:t>电阻为不锈钢金属合金</w:t>
            </w:r>
          </w:p>
        </w:tc>
        <w:tc>
          <w:tcPr>
            <w:tcW w:w="1288" w:type="dxa"/>
            <w:tcBorders>
              <w:top w:val="single" w:color="auto" w:sz="4" w:space="0"/>
              <w:left w:val="single" w:color="auto" w:sz="4" w:space="0"/>
              <w:bottom w:val="single" w:color="auto" w:sz="4" w:space="0"/>
              <w:right w:val="single" w:color="auto" w:sz="4" w:space="0"/>
            </w:tcBorders>
            <w:vAlign w:val="center"/>
          </w:tcPr>
          <w:p w14:paraId="768FD5B2">
            <w:pPr>
              <w:jc w:val="center"/>
              <w:rPr>
                <w:rFonts w:hint="eastAsia" w:ascii="Arial" w:eastAsia="宋体"/>
                <w:sz w:val="24"/>
                <w:szCs w:val="24"/>
                <w:lang w:val="en-US" w:eastAsia="zh-CN"/>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vAlign w:val="center"/>
          </w:tcPr>
          <w:p w14:paraId="25A84FE4">
            <w:pPr>
              <w:jc w:val="center"/>
              <w:rPr>
                <w:rFonts w:hint="eastAsia" w:ascii="Arial" w:eastAsia="宋体"/>
                <w:sz w:val="24"/>
                <w:szCs w:val="24"/>
                <w:lang w:val="en-US" w:eastAsia="zh-CN"/>
              </w:rPr>
            </w:pPr>
            <w:r>
              <w:rPr>
                <w:rFonts w:hint="eastAsia" w:eastAsia="宋体"/>
                <w:sz w:val="24"/>
                <w:szCs w:val="24"/>
                <w:lang w:val="en-US" w:eastAsia="zh-CN"/>
              </w:rPr>
              <w:t>面</w:t>
            </w:r>
          </w:p>
        </w:tc>
      </w:tr>
      <w:tr w14:paraId="5B21E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9" w:hRule="atLeast"/>
        </w:trPr>
        <w:tc>
          <w:tcPr>
            <w:tcW w:w="1036" w:type="dxa"/>
            <w:tcBorders>
              <w:top w:val="single" w:color="auto" w:sz="4" w:space="0"/>
              <w:left w:val="single" w:color="auto" w:sz="4" w:space="0"/>
              <w:bottom w:val="single" w:color="auto" w:sz="4" w:space="0"/>
              <w:right w:val="single" w:color="auto" w:sz="4" w:space="0"/>
            </w:tcBorders>
            <w:vAlign w:val="center"/>
          </w:tcPr>
          <w:p w14:paraId="5BD30CE2">
            <w:pPr>
              <w:spacing w:before="51" w:line="188" w:lineRule="auto"/>
              <w:jc w:val="center"/>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8</w:t>
            </w:r>
          </w:p>
        </w:tc>
        <w:tc>
          <w:tcPr>
            <w:tcW w:w="1806" w:type="dxa"/>
            <w:tcBorders>
              <w:left w:val="single" w:color="auto" w:sz="4" w:space="0"/>
              <w:right w:val="single" w:color="auto" w:sz="4" w:space="0"/>
            </w:tcBorders>
            <w:vAlign w:val="center"/>
          </w:tcPr>
          <w:p w14:paraId="36539B85">
            <w:pPr>
              <w:pStyle w:val="13"/>
              <w:spacing w:before="88" w:line="220" w:lineRule="auto"/>
              <w:jc w:val="center"/>
              <w:rPr>
                <w:rFonts w:hint="default"/>
                <w:spacing w:val="-2"/>
                <w:sz w:val="24"/>
                <w:szCs w:val="24"/>
                <w:lang w:val="en-US" w:eastAsia="zh-CN"/>
              </w:rPr>
            </w:pPr>
            <w:r>
              <w:rPr>
                <w:rFonts w:hint="eastAsia"/>
                <w:spacing w:val="-2"/>
                <w:sz w:val="24"/>
                <w:szCs w:val="24"/>
                <w:lang w:val="en-US" w:eastAsia="zh-CN"/>
              </w:rPr>
              <w:t>备品备件</w:t>
            </w:r>
          </w:p>
        </w:tc>
        <w:tc>
          <w:tcPr>
            <w:tcW w:w="2876" w:type="dxa"/>
            <w:tcBorders>
              <w:top w:val="single" w:color="auto" w:sz="4" w:space="0"/>
              <w:left w:val="single" w:color="auto" w:sz="4" w:space="0"/>
              <w:bottom w:val="single" w:color="auto" w:sz="4" w:space="0"/>
              <w:right w:val="single" w:color="auto" w:sz="4" w:space="0"/>
            </w:tcBorders>
            <w:vAlign w:val="center"/>
          </w:tcPr>
          <w:p w14:paraId="7226639F">
            <w:pPr>
              <w:pStyle w:val="13"/>
              <w:spacing w:before="89" w:line="219" w:lineRule="auto"/>
              <w:jc w:val="center"/>
              <w:rPr>
                <w:rFonts w:hint="default"/>
                <w:spacing w:val="-1"/>
                <w:sz w:val="24"/>
                <w:szCs w:val="24"/>
                <w:lang w:val="en-US" w:eastAsia="zh-CN"/>
              </w:rPr>
            </w:pPr>
            <w:r>
              <w:rPr>
                <w:rFonts w:hint="eastAsia"/>
                <w:spacing w:val="-1"/>
                <w:sz w:val="24"/>
                <w:szCs w:val="24"/>
                <w:lang w:val="en-US" w:eastAsia="zh-CN"/>
              </w:rPr>
              <w:t>见附件5</w:t>
            </w:r>
          </w:p>
        </w:tc>
        <w:tc>
          <w:tcPr>
            <w:tcW w:w="1288" w:type="dxa"/>
            <w:tcBorders>
              <w:top w:val="single" w:color="auto" w:sz="4" w:space="0"/>
              <w:left w:val="single" w:color="auto" w:sz="4" w:space="0"/>
              <w:bottom w:val="single" w:color="auto" w:sz="4" w:space="0"/>
              <w:right w:val="single" w:color="auto" w:sz="4" w:space="0"/>
            </w:tcBorders>
            <w:vAlign w:val="center"/>
          </w:tcPr>
          <w:p w14:paraId="196BCEA2">
            <w:pPr>
              <w:jc w:val="center"/>
              <w:rPr>
                <w:rFonts w:hint="default" w:eastAsia="宋体"/>
                <w:sz w:val="24"/>
                <w:szCs w:val="24"/>
                <w:lang w:val="en-US" w:eastAsia="zh-CN"/>
              </w:rPr>
            </w:pPr>
            <w:r>
              <w:rPr>
                <w:rFonts w:hint="eastAsia" w:eastAsia="宋体"/>
                <w:sz w:val="24"/>
                <w:szCs w:val="24"/>
                <w:lang w:val="en-US" w:eastAsia="zh-CN"/>
              </w:rPr>
              <w:t>1</w:t>
            </w:r>
          </w:p>
        </w:tc>
        <w:tc>
          <w:tcPr>
            <w:tcW w:w="1471" w:type="dxa"/>
            <w:tcBorders>
              <w:top w:val="single" w:color="auto" w:sz="4" w:space="0"/>
              <w:left w:val="single" w:color="auto" w:sz="4" w:space="0"/>
              <w:bottom w:val="single" w:color="auto" w:sz="4" w:space="0"/>
              <w:right w:val="single" w:color="auto" w:sz="4" w:space="0"/>
            </w:tcBorders>
            <w:vAlign w:val="center"/>
          </w:tcPr>
          <w:p w14:paraId="2C7EB7F5">
            <w:pPr>
              <w:jc w:val="center"/>
              <w:rPr>
                <w:rFonts w:hint="default" w:eastAsia="宋体"/>
                <w:sz w:val="24"/>
                <w:szCs w:val="24"/>
                <w:lang w:val="en-US" w:eastAsia="zh-CN"/>
              </w:rPr>
            </w:pPr>
            <w:r>
              <w:rPr>
                <w:rFonts w:hint="eastAsia" w:eastAsia="宋体"/>
                <w:sz w:val="24"/>
                <w:szCs w:val="24"/>
                <w:lang w:val="en-US" w:eastAsia="zh-CN"/>
              </w:rPr>
              <w:t>宗</w:t>
            </w:r>
          </w:p>
        </w:tc>
      </w:tr>
    </w:tbl>
    <w:p w14:paraId="01B225B0">
      <w:pPr>
        <w:jc w:val="both"/>
        <w:rPr>
          <w:rFonts w:hint="eastAsia" w:eastAsia="宋体"/>
          <w:sz w:val="21"/>
          <w:szCs w:val="21"/>
          <w:lang w:val="en-US" w:eastAsia="zh-CN"/>
        </w:rPr>
      </w:pPr>
    </w:p>
    <w:p w14:paraId="4BEA8107">
      <w:pPr>
        <w:spacing w:before="104" w:line="226" w:lineRule="auto"/>
        <w:ind w:left="668" w:firstLine="1640" w:firstLineChars="500"/>
        <w:outlineLvl w:val="0"/>
        <w:rPr>
          <w:rFonts w:ascii="楷体" w:hAnsi="楷体" w:eastAsia="楷体" w:cs="楷体"/>
          <w:spacing w:val="4"/>
          <w:sz w:val="32"/>
          <w:szCs w:val="32"/>
        </w:rPr>
      </w:pPr>
    </w:p>
    <w:p w14:paraId="0B93B6A1">
      <w:pPr>
        <w:spacing w:before="104" w:line="226" w:lineRule="auto"/>
        <w:ind w:left="668" w:firstLine="1640" w:firstLineChars="500"/>
        <w:outlineLvl w:val="0"/>
        <w:rPr>
          <w:rFonts w:ascii="楷体" w:hAnsi="楷体" w:eastAsia="楷体" w:cs="楷体"/>
          <w:spacing w:val="4"/>
          <w:sz w:val="32"/>
          <w:szCs w:val="32"/>
        </w:rPr>
      </w:pPr>
    </w:p>
    <w:p w14:paraId="10A34641">
      <w:pPr>
        <w:spacing w:before="104" w:line="226" w:lineRule="auto"/>
        <w:ind w:left="668" w:firstLine="1640" w:firstLineChars="500"/>
        <w:outlineLvl w:val="0"/>
        <w:rPr>
          <w:rFonts w:ascii="楷体" w:hAnsi="楷体" w:eastAsia="楷体" w:cs="楷体"/>
          <w:spacing w:val="4"/>
          <w:sz w:val="32"/>
          <w:szCs w:val="32"/>
        </w:rPr>
      </w:pPr>
    </w:p>
    <w:p w14:paraId="65AFE0F3">
      <w:pPr>
        <w:spacing w:before="104" w:line="226" w:lineRule="auto"/>
        <w:ind w:left="668" w:firstLine="1640" w:firstLineChars="500"/>
        <w:outlineLvl w:val="0"/>
        <w:rPr>
          <w:rFonts w:ascii="楷体" w:hAnsi="楷体" w:eastAsia="楷体" w:cs="楷体"/>
          <w:spacing w:val="4"/>
          <w:sz w:val="32"/>
          <w:szCs w:val="32"/>
        </w:rPr>
      </w:pPr>
    </w:p>
    <w:p w14:paraId="53DA03EB">
      <w:pPr>
        <w:spacing w:before="104" w:line="226" w:lineRule="auto"/>
        <w:ind w:left="668" w:firstLine="1640" w:firstLineChars="500"/>
        <w:outlineLvl w:val="0"/>
        <w:rPr>
          <w:rFonts w:ascii="楷体" w:hAnsi="楷体" w:eastAsia="楷体" w:cs="楷体"/>
          <w:spacing w:val="4"/>
          <w:sz w:val="32"/>
          <w:szCs w:val="32"/>
        </w:rPr>
      </w:pPr>
    </w:p>
    <w:p w14:paraId="5D6BF49D">
      <w:pPr>
        <w:spacing w:before="104" w:line="226" w:lineRule="auto"/>
        <w:ind w:left="668" w:firstLine="1640" w:firstLineChars="500"/>
        <w:outlineLvl w:val="0"/>
        <w:rPr>
          <w:rFonts w:ascii="楷体" w:hAnsi="楷体" w:eastAsia="楷体" w:cs="楷体"/>
          <w:spacing w:val="4"/>
          <w:sz w:val="32"/>
          <w:szCs w:val="32"/>
        </w:rPr>
      </w:pPr>
    </w:p>
    <w:p w14:paraId="279F0047">
      <w:pPr>
        <w:spacing w:before="104" w:line="226" w:lineRule="auto"/>
        <w:ind w:left="668" w:firstLine="1640" w:firstLineChars="500"/>
        <w:outlineLvl w:val="0"/>
        <w:rPr>
          <w:rFonts w:ascii="楷体" w:hAnsi="楷体" w:eastAsia="楷体" w:cs="楷体"/>
          <w:spacing w:val="4"/>
          <w:sz w:val="32"/>
          <w:szCs w:val="32"/>
        </w:rPr>
      </w:pPr>
    </w:p>
    <w:p w14:paraId="442B4DA5">
      <w:pPr>
        <w:spacing w:before="104" w:line="226" w:lineRule="auto"/>
        <w:ind w:left="668" w:firstLine="1640" w:firstLineChars="500"/>
        <w:outlineLvl w:val="0"/>
        <w:rPr>
          <w:rFonts w:ascii="楷体" w:hAnsi="楷体" w:eastAsia="楷体" w:cs="楷体"/>
          <w:spacing w:val="4"/>
          <w:sz w:val="32"/>
          <w:szCs w:val="32"/>
        </w:rPr>
      </w:pPr>
    </w:p>
    <w:p w14:paraId="281515DE">
      <w:pPr>
        <w:spacing w:before="104" w:line="226" w:lineRule="auto"/>
        <w:ind w:left="668" w:firstLine="1640" w:firstLineChars="500"/>
        <w:outlineLvl w:val="0"/>
        <w:rPr>
          <w:rFonts w:ascii="楷体" w:hAnsi="楷体" w:eastAsia="楷体" w:cs="楷体"/>
          <w:spacing w:val="4"/>
          <w:sz w:val="32"/>
          <w:szCs w:val="32"/>
        </w:rPr>
      </w:pPr>
    </w:p>
    <w:p w14:paraId="068EEA4D">
      <w:pPr>
        <w:spacing w:before="104" w:line="226" w:lineRule="auto"/>
        <w:ind w:left="668" w:firstLine="1640" w:firstLineChars="500"/>
        <w:outlineLvl w:val="0"/>
        <w:rPr>
          <w:rFonts w:ascii="楷体" w:hAnsi="楷体" w:eastAsia="楷体" w:cs="楷体"/>
          <w:spacing w:val="4"/>
          <w:sz w:val="32"/>
          <w:szCs w:val="32"/>
        </w:rPr>
      </w:pPr>
    </w:p>
    <w:p w14:paraId="134363B0">
      <w:pPr>
        <w:spacing w:before="104" w:line="226" w:lineRule="auto"/>
        <w:ind w:left="668" w:firstLine="1640" w:firstLineChars="500"/>
        <w:outlineLvl w:val="0"/>
        <w:rPr>
          <w:rFonts w:ascii="楷体" w:hAnsi="楷体" w:eastAsia="楷体" w:cs="楷体"/>
          <w:spacing w:val="4"/>
          <w:sz w:val="32"/>
          <w:szCs w:val="32"/>
        </w:rPr>
      </w:pPr>
    </w:p>
    <w:p w14:paraId="418DFF11">
      <w:pPr>
        <w:spacing w:before="104" w:line="226" w:lineRule="auto"/>
        <w:ind w:left="668" w:firstLine="1640" w:firstLineChars="500"/>
        <w:outlineLvl w:val="0"/>
        <w:rPr>
          <w:rFonts w:ascii="楷体" w:hAnsi="楷体" w:eastAsia="楷体" w:cs="楷体"/>
          <w:spacing w:val="4"/>
          <w:sz w:val="32"/>
          <w:szCs w:val="32"/>
        </w:rPr>
      </w:pPr>
    </w:p>
    <w:p w14:paraId="2DA552F3">
      <w:pPr>
        <w:spacing w:before="104" w:line="226" w:lineRule="auto"/>
        <w:ind w:left="668" w:firstLine="1640" w:firstLineChars="500"/>
        <w:outlineLvl w:val="0"/>
        <w:rPr>
          <w:rFonts w:ascii="楷体" w:hAnsi="楷体" w:eastAsia="楷体" w:cs="楷体"/>
          <w:spacing w:val="4"/>
          <w:sz w:val="32"/>
          <w:szCs w:val="32"/>
        </w:rPr>
      </w:pPr>
    </w:p>
    <w:p w14:paraId="1F05A322">
      <w:pPr>
        <w:spacing w:before="104" w:line="226" w:lineRule="auto"/>
        <w:ind w:left="668" w:firstLine="1640" w:firstLineChars="500"/>
        <w:outlineLvl w:val="0"/>
        <w:rPr>
          <w:rFonts w:ascii="楷体" w:hAnsi="楷体" w:eastAsia="楷体" w:cs="楷体"/>
          <w:spacing w:val="4"/>
          <w:sz w:val="32"/>
          <w:szCs w:val="32"/>
        </w:rPr>
      </w:pPr>
    </w:p>
    <w:p w14:paraId="0FE2B13F">
      <w:pPr>
        <w:spacing w:before="104" w:line="226" w:lineRule="auto"/>
        <w:ind w:left="668" w:firstLine="1640" w:firstLineChars="500"/>
        <w:outlineLvl w:val="0"/>
        <w:rPr>
          <w:rFonts w:ascii="楷体" w:hAnsi="楷体" w:eastAsia="楷体" w:cs="楷体"/>
          <w:spacing w:val="4"/>
          <w:sz w:val="32"/>
          <w:szCs w:val="32"/>
        </w:rPr>
      </w:pPr>
    </w:p>
    <w:p w14:paraId="09AA5271">
      <w:pPr>
        <w:spacing w:before="104" w:line="226" w:lineRule="auto"/>
        <w:ind w:left="668" w:firstLine="1640" w:firstLineChars="500"/>
        <w:outlineLvl w:val="0"/>
        <w:rPr>
          <w:rFonts w:ascii="楷体" w:hAnsi="楷体" w:eastAsia="楷体" w:cs="楷体"/>
          <w:spacing w:val="4"/>
          <w:sz w:val="32"/>
          <w:szCs w:val="32"/>
        </w:rPr>
      </w:pPr>
    </w:p>
    <w:p w14:paraId="19550FD5">
      <w:pPr>
        <w:rPr>
          <w:rFonts w:ascii="楷体" w:hAnsi="楷体" w:eastAsia="楷体" w:cs="楷体"/>
          <w:spacing w:val="4"/>
          <w:sz w:val="32"/>
          <w:szCs w:val="32"/>
        </w:rPr>
      </w:pPr>
      <w:r>
        <w:rPr>
          <w:rFonts w:ascii="楷体" w:hAnsi="楷体" w:eastAsia="楷体" w:cs="楷体"/>
          <w:spacing w:val="4"/>
          <w:sz w:val="32"/>
          <w:szCs w:val="32"/>
        </w:rPr>
        <w:br w:type="page"/>
      </w:r>
    </w:p>
    <w:p w14:paraId="74E36EF3">
      <w:pPr>
        <w:spacing w:before="104" w:line="226" w:lineRule="auto"/>
        <w:ind w:left="668" w:firstLine="1640" w:firstLineChars="500"/>
        <w:outlineLvl w:val="0"/>
        <w:rPr>
          <w:rFonts w:ascii="楷体" w:hAnsi="楷体" w:eastAsia="楷体" w:cs="楷体"/>
          <w:spacing w:val="4"/>
          <w:sz w:val="32"/>
          <w:szCs w:val="32"/>
        </w:rPr>
      </w:pPr>
    </w:p>
    <w:p w14:paraId="2A3DB07F">
      <w:pPr>
        <w:spacing w:before="104" w:line="226" w:lineRule="auto"/>
        <w:outlineLvl w:val="0"/>
        <w:rPr>
          <w:rFonts w:ascii="楷体" w:hAnsi="楷体" w:eastAsia="楷体" w:cs="楷体"/>
          <w:spacing w:val="4"/>
          <w:sz w:val="28"/>
          <w:szCs w:val="28"/>
        </w:rPr>
      </w:pPr>
      <w:r>
        <w:rPr>
          <w:rFonts w:hint="eastAsia" w:ascii="楷体" w:hAnsi="楷体" w:eastAsia="楷体" w:cs="楷体"/>
          <w:spacing w:val="4"/>
          <w:sz w:val="28"/>
          <w:szCs w:val="28"/>
          <w:lang w:val="en-US" w:eastAsia="zh-CN"/>
        </w:rPr>
        <w:t>附表3：</w:t>
      </w:r>
      <w:r>
        <w:rPr>
          <w:rFonts w:ascii="楷体" w:hAnsi="楷体" w:eastAsia="楷体" w:cs="楷体"/>
          <w:spacing w:val="4"/>
          <w:sz w:val="28"/>
          <w:szCs w:val="28"/>
        </w:rPr>
        <w:t xml:space="preserve"> </w:t>
      </w:r>
    </w:p>
    <w:p w14:paraId="53735E47">
      <w:pPr>
        <w:spacing w:before="104" w:line="226" w:lineRule="auto"/>
        <w:jc w:val="center"/>
        <w:outlineLvl w:val="0"/>
        <w:rPr>
          <w:rFonts w:hint="default" w:ascii="楷体" w:hAnsi="楷体" w:eastAsia="楷体" w:cs="楷体"/>
          <w:b/>
          <w:bCs/>
          <w:sz w:val="32"/>
          <w:szCs w:val="32"/>
          <w:lang w:val="en-US" w:eastAsia="zh-CN"/>
        </w:rPr>
      </w:pPr>
      <w:r>
        <w:rPr>
          <w:rFonts w:hint="eastAsia" w:ascii="楷体" w:hAnsi="楷体" w:eastAsia="楷体" w:cs="楷体"/>
          <w:b/>
          <w:bCs/>
          <w:spacing w:val="4"/>
          <w:sz w:val="32"/>
          <w:szCs w:val="32"/>
          <w:lang w:val="en-US" w:eastAsia="zh-CN"/>
        </w:rPr>
        <w:t>35kV油浸</w:t>
      </w:r>
      <w:r>
        <w:rPr>
          <w:rFonts w:ascii="楷体" w:hAnsi="楷体" w:eastAsia="楷体" w:cs="楷体"/>
          <w:b/>
          <w:bCs/>
          <w:spacing w:val="-8"/>
          <w:sz w:val="32"/>
          <w:szCs w:val="32"/>
        </w:rPr>
        <w:t>变压器</w:t>
      </w:r>
      <w:r>
        <w:rPr>
          <w:rFonts w:hint="eastAsia" w:ascii="楷体" w:hAnsi="楷体" w:eastAsia="楷体" w:cs="楷体"/>
          <w:b/>
          <w:bCs/>
          <w:spacing w:val="-8"/>
          <w:sz w:val="32"/>
          <w:szCs w:val="32"/>
          <w:lang w:val="en-US" w:eastAsia="zh-CN"/>
        </w:rPr>
        <w:t>分项报价明细</w:t>
      </w:r>
    </w:p>
    <w:tbl>
      <w:tblPr>
        <w:tblStyle w:val="12"/>
        <w:tblW w:w="499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29"/>
        <w:gridCol w:w="4098"/>
        <w:gridCol w:w="1294"/>
        <w:gridCol w:w="1294"/>
        <w:gridCol w:w="815"/>
        <w:gridCol w:w="413"/>
      </w:tblGrid>
      <w:tr w14:paraId="7A537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368" w:type="pct"/>
            <w:tcBorders>
              <w:top w:val="single" w:color="auto" w:sz="4" w:space="0"/>
              <w:left w:val="single" w:color="auto" w:sz="4" w:space="0"/>
              <w:bottom w:val="single" w:color="auto" w:sz="4" w:space="0"/>
              <w:right w:val="single" w:color="auto" w:sz="4" w:space="0"/>
            </w:tcBorders>
            <w:vAlign w:val="top"/>
          </w:tcPr>
          <w:p w14:paraId="4AD15A9E">
            <w:pPr>
              <w:pStyle w:val="13"/>
              <w:spacing w:before="273" w:line="221" w:lineRule="auto"/>
              <w:ind w:left="200"/>
              <w:jc w:val="both"/>
              <w:rPr>
                <w:b/>
                <w:bCs/>
                <w:sz w:val="18"/>
                <w:szCs w:val="18"/>
              </w:rPr>
            </w:pPr>
            <w:r>
              <w:rPr>
                <w:b/>
                <w:bCs/>
                <w:spacing w:val="-2"/>
                <w:sz w:val="18"/>
                <w:szCs w:val="18"/>
              </w:rPr>
              <w:t>序号</w:t>
            </w:r>
          </w:p>
        </w:tc>
        <w:tc>
          <w:tcPr>
            <w:tcW w:w="2397" w:type="pct"/>
            <w:tcBorders>
              <w:top w:val="single" w:color="auto" w:sz="4" w:space="0"/>
              <w:left w:val="single" w:color="auto" w:sz="4" w:space="0"/>
              <w:bottom w:val="single" w:color="auto" w:sz="4" w:space="0"/>
              <w:right w:val="single" w:color="auto" w:sz="4" w:space="0"/>
            </w:tcBorders>
            <w:vAlign w:val="top"/>
          </w:tcPr>
          <w:p w14:paraId="3E27E42A">
            <w:pPr>
              <w:pStyle w:val="13"/>
              <w:spacing w:before="272" w:line="222" w:lineRule="auto"/>
              <w:jc w:val="center"/>
              <w:rPr>
                <w:b/>
                <w:bCs/>
                <w:sz w:val="18"/>
                <w:szCs w:val="18"/>
              </w:rPr>
            </w:pPr>
            <w:r>
              <w:rPr>
                <w:b/>
                <w:bCs/>
                <w:spacing w:val="-5"/>
                <w:sz w:val="18"/>
                <w:szCs w:val="18"/>
              </w:rPr>
              <w:t>名</w:t>
            </w:r>
            <w:r>
              <w:rPr>
                <w:b/>
                <w:bCs/>
                <w:spacing w:val="1"/>
                <w:sz w:val="18"/>
                <w:szCs w:val="18"/>
              </w:rPr>
              <w:t xml:space="preserve">    </w:t>
            </w:r>
            <w:r>
              <w:rPr>
                <w:b/>
                <w:bCs/>
                <w:spacing w:val="-5"/>
                <w:sz w:val="18"/>
                <w:szCs w:val="18"/>
              </w:rPr>
              <w:t>称</w:t>
            </w:r>
          </w:p>
        </w:tc>
        <w:tc>
          <w:tcPr>
            <w:tcW w:w="757" w:type="pct"/>
            <w:tcBorders>
              <w:top w:val="single" w:color="auto" w:sz="4" w:space="0"/>
              <w:left w:val="single" w:color="auto" w:sz="4" w:space="0"/>
              <w:bottom w:val="single" w:color="auto" w:sz="4" w:space="0"/>
              <w:right w:val="single" w:color="auto" w:sz="4" w:space="0"/>
            </w:tcBorders>
            <w:vAlign w:val="top"/>
          </w:tcPr>
          <w:p w14:paraId="3DA06D4C">
            <w:pPr>
              <w:pStyle w:val="13"/>
              <w:spacing w:before="273" w:line="221" w:lineRule="auto"/>
              <w:ind w:left="434"/>
              <w:jc w:val="both"/>
              <w:rPr>
                <w:rFonts w:hint="default" w:eastAsia="宋体"/>
                <w:b/>
                <w:bCs/>
                <w:sz w:val="18"/>
                <w:szCs w:val="18"/>
                <w:lang w:val="en-US" w:eastAsia="zh-CN"/>
              </w:rPr>
            </w:pPr>
            <w:r>
              <w:rPr>
                <w:rFonts w:hint="eastAsia"/>
                <w:b/>
                <w:bCs/>
                <w:sz w:val="18"/>
                <w:szCs w:val="18"/>
                <w:lang w:val="en-US" w:eastAsia="zh-CN"/>
              </w:rPr>
              <w:t>型号规格</w:t>
            </w:r>
          </w:p>
        </w:tc>
        <w:tc>
          <w:tcPr>
            <w:tcW w:w="757" w:type="pct"/>
            <w:tcBorders>
              <w:top w:val="single" w:color="auto" w:sz="4" w:space="0"/>
              <w:left w:val="single" w:color="auto" w:sz="4" w:space="0"/>
              <w:bottom w:val="single" w:color="auto" w:sz="4" w:space="0"/>
              <w:right w:val="single" w:color="auto" w:sz="4" w:space="0"/>
            </w:tcBorders>
            <w:vAlign w:val="top"/>
          </w:tcPr>
          <w:p w14:paraId="0FBBD931">
            <w:pPr>
              <w:pStyle w:val="13"/>
              <w:spacing w:before="273" w:line="221" w:lineRule="auto"/>
              <w:ind w:left="434"/>
              <w:jc w:val="both"/>
              <w:rPr>
                <w:rFonts w:hint="default"/>
                <w:b/>
                <w:bCs/>
                <w:sz w:val="18"/>
                <w:szCs w:val="18"/>
                <w:lang w:val="en-US" w:eastAsia="zh-CN"/>
              </w:rPr>
            </w:pPr>
            <w:r>
              <w:rPr>
                <w:rFonts w:hint="eastAsia"/>
                <w:b/>
                <w:bCs/>
                <w:sz w:val="18"/>
                <w:szCs w:val="18"/>
                <w:lang w:val="en-US" w:eastAsia="zh-CN"/>
              </w:rPr>
              <w:t>生产厂家</w:t>
            </w:r>
          </w:p>
        </w:tc>
        <w:tc>
          <w:tcPr>
            <w:tcW w:w="477" w:type="pct"/>
            <w:tcBorders>
              <w:top w:val="single" w:color="auto" w:sz="4" w:space="0"/>
              <w:left w:val="single" w:color="auto" w:sz="4" w:space="0"/>
              <w:bottom w:val="single" w:color="auto" w:sz="4" w:space="0"/>
              <w:right w:val="single" w:color="auto" w:sz="4" w:space="0"/>
            </w:tcBorders>
            <w:vAlign w:val="top"/>
          </w:tcPr>
          <w:p w14:paraId="3168BD90">
            <w:pPr>
              <w:pStyle w:val="13"/>
              <w:spacing w:before="273" w:line="221" w:lineRule="auto"/>
              <w:jc w:val="center"/>
              <w:rPr>
                <w:rFonts w:hint="default"/>
                <w:b/>
                <w:bCs/>
                <w:sz w:val="18"/>
                <w:szCs w:val="18"/>
                <w:lang w:val="en-US" w:eastAsia="zh-CN"/>
              </w:rPr>
            </w:pPr>
            <w:r>
              <w:rPr>
                <w:rFonts w:hint="eastAsia"/>
                <w:b/>
                <w:bCs/>
                <w:sz w:val="18"/>
                <w:szCs w:val="18"/>
                <w:lang w:val="en-US" w:eastAsia="zh-CN"/>
              </w:rPr>
              <w:t>单位</w:t>
            </w:r>
          </w:p>
        </w:tc>
        <w:tc>
          <w:tcPr>
            <w:tcW w:w="241" w:type="pct"/>
            <w:tcBorders>
              <w:top w:val="single" w:color="auto" w:sz="4" w:space="0"/>
              <w:left w:val="single" w:color="auto" w:sz="4" w:space="0"/>
              <w:bottom w:val="single" w:color="auto" w:sz="4" w:space="0"/>
              <w:right w:val="single" w:color="auto" w:sz="4" w:space="0"/>
            </w:tcBorders>
            <w:vAlign w:val="top"/>
          </w:tcPr>
          <w:p w14:paraId="075B3518">
            <w:pPr>
              <w:pStyle w:val="13"/>
              <w:spacing w:before="273" w:line="221" w:lineRule="auto"/>
              <w:jc w:val="center"/>
              <w:rPr>
                <w:rFonts w:hint="default"/>
                <w:b/>
                <w:bCs/>
                <w:sz w:val="18"/>
                <w:szCs w:val="18"/>
                <w:lang w:val="en-US" w:eastAsia="zh-CN"/>
              </w:rPr>
            </w:pPr>
            <w:r>
              <w:rPr>
                <w:rFonts w:hint="eastAsia"/>
                <w:b/>
                <w:bCs/>
                <w:sz w:val="18"/>
                <w:szCs w:val="18"/>
                <w:lang w:val="en-US" w:eastAsia="zh-CN"/>
              </w:rPr>
              <w:t>数量</w:t>
            </w:r>
          </w:p>
        </w:tc>
      </w:tr>
      <w:tr w14:paraId="6E19DA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368" w:type="pct"/>
            <w:tcBorders>
              <w:top w:val="single" w:color="auto" w:sz="4" w:space="0"/>
              <w:left w:val="single" w:color="auto" w:sz="4" w:space="0"/>
              <w:bottom w:val="single" w:color="auto" w:sz="4" w:space="0"/>
              <w:right w:val="single" w:color="auto" w:sz="4" w:space="0"/>
            </w:tcBorders>
            <w:vAlign w:val="top"/>
          </w:tcPr>
          <w:p w14:paraId="1FFE372E">
            <w:pPr>
              <w:spacing w:before="114"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2397" w:type="pct"/>
            <w:tcBorders>
              <w:top w:val="single" w:color="auto" w:sz="4" w:space="0"/>
              <w:left w:val="single" w:color="auto" w:sz="4" w:space="0"/>
              <w:bottom w:val="single" w:color="auto" w:sz="4" w:space="0"/>
              <w:right w:val="single" w:color="auto" w:sz="4" w:space="0"/>
            </w:tcBorders>
            <w:vAlign w:val="top"/>
          </w:tcPr>
          <w:p w14:paraId="1ABCAB09">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硅钢片</w:t>
            </w:r>
          </w:p>
        </w:tc>
        <w:tc>
          <w:tcPr>
            <w:tcW w:w="757" w:type="pct"/>
            <w:tcBorders>
              <w:top w:val="single" w:color="auto" w:sz="4" w:space="0"/>
              <w:left w:val="single" w:color="auto" w:sz="4" w:space="0"/>
              <w:bottom w:val="single" w:color="auto" w:sz="4" w:space="0"/>
              <w:right w:val="single" w:color="auto" w:sz="4" w:space="0"/>
            </w:tcBorders>
            <w:vAlign w:val="top"/>
          </w:tcPr>
          <w:p w14:paraId="36F57E88">
            <w:pPr>
              <w:pStyle w:val="13"/>
              <w:spacing w:before="88" w:line="220" w:lineRule="auto"/>
              <w:ind w:left="121"/>
              <w:jc w:val="center"/>
              <w:rPr>
                <w:rFonts w:hint="default" w:eastAsia="宋体"/>
                <w:sz w:val="18"/>
                <w:szCs w:val="18"/>
                <w:lang w:val="en-US" w:eastAsia="zh-CN"/>
              </w:rPr>
            </w:pPr>
          </w:p>
        </w:tc>
        <w:tc>
          <w:tcPr>
            <w:tcW w:w="757" w:type="pct"/>
            <w:tcBorders>
              <w:top w:val="single" w:color="auto" w:sz="4" w:space="0"/>
              <w:left w:val="single" w:color="auto" w:sz="4" w:space="0"/>
              <w:bottom w:val="single" w:color="auto" w:sz="4" w:space="0"/>
              <w:right w:val="single" w:color="auto" w:sz="4" w:space="0"/>
            </w:tcBorders>
            <w:vAlign w:val="top"/>
          </w:tcPr>
          <w:p w14:paraId="5CD68E77">
            <w:pPr>
              <w:pStyle w:val="13"/>
              <w:spacing w:before="88" w:line="220" w:lineRule="auto"/>
              <w:ind w:left="121"/>
              <w:rPr>
                <w:sz w:val="18"/>
                <w:szCs w:val="18"/>
              </w:rPr>
            </w:pPr>
          </w:p>
        </w:tc>
        <w:tc>
          <w:tcPr>
            <w:tcW w:w="477" w:type="pct"/>
            <w:tcBorders>
              <w:top w:val="single" w:color="auto" w:sz="4" w:space="0"/>
              <w:left w:val="single" w:color="auto" w:sz="4" w:space="0"/>
              <w:bottom w:val="single" w:color="auto" w:sz="4" w:space="0"/>
              <w:right w:val="single" w:color="auto" w:sz="4" w:space="0"/>
            </w:tcBorders>
            <w:vAlign w:val="top"/>
          </w:tcPr>
          <w:p w14:paraId="53A86924">
            <w:pPr>
              <w:spacing w:before="88" w:line="220" w:lineRule="auto"/>
              <w:jc w:val="center"/>
              <w:rPr>
                <w:sz w:val="18"/>
                <w:szCs w:val="18"/>
              </w:rPr>
            </w:pPr>
            <w:r>
              <w:rPr>
                <w:rFonts w:hint="eastAsia"/>
                <w:sz w:val="18"/>
                <w:szCs w:val="18"/>
                <w:highlight w:val="none"/>
                <w:lang w:val="en-US" w:eastAsia="zh-CN"/>
              </w:rPr>
              <w:t>套/台</w:t>
            </w:r>
          </w:p>
        </w:tc>
        <w:tc>
          <w:tcPr>
            <w:tcW w:w="241" w:type="pct"/>
            <w:tcBorders>
              <w:top w:val="single" w:color="auto" w:sz="4" w:space="0"/>
              <w:left w:val="single" w:color="auto" w:sz="4" w:space="0"/>
              <w:bottom w:val="single" w:color="auto" w:sz="4" w:space="0"/>
              <w:right w:val="single" w:color="auto" w:sz="4" w:space="0"/>
            </w:tcBorders>
            <w:vAlign w:val="top"/>
          </w:tcPr>
          <w:p w14:paraId="74011CB7">
            <w:pPr>
              <w:pStyle w:val="13"/>
              <w:spacing w:before="88" w:line="220" w:lineRule="auto"/>
              <w:ind w:left="121"/>
              <w:rPr>
                <w:sz w:val="18"/>
                <w:szCs w:val="18"/>
              </w:rPr>
            </w:pPr>
          </w:p>
        </w:tc>
      </w:tr>
      <w:tr w14:paraId="2E0324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58" w:hRule="atLeast"/>
        </w:trPr>
        <w:tc>
          <w:tcPr>
            <w:tcW w:w="368" w:type="pct"/>
            <w:vMerge w:val="restart"/>
            <w:tcBorders>
              <w:top w:val="single" w:color="auto" w:sz="4" w:space="0"/>
              <w:left w:val="single" w:color="000000" w:sz="6" w:space="0"/>
              <w:bottom w:val="nil"/>
            </w:tcBorders>
            <w:vAlign w:val="top"/>
          </w:tcPr>
          <w:p w14:paraId="62BD5314">
            <w:pPr>
              <w:spacing w:line="244" w:lineRule="auto"/>
              <w:rPr>
                <w:rFonts w:ascii="Arial"/>
                <w:sz w:val="21"/>
              </w:rPr>
            </w:pPr>
          </w:p>
          <w:p w14:paraId="7B576097">
            <w:pPr>
              <w:spacing w:before="52"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c>
          <w:tcPr>
            <w:tcW w:w="2397" w:type="pct"/>
            <w:tcBorders>
              <w:top w:val="single" w:color="auto" w:sz="4" w:space="0"/>
            </w:tcBorders>
            <w:vAlign w:val="top"/>
          </w:tcPr>
          <w:p w14:paraId="6DA800D3">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换位铜导线</w:t>
            </w:r>
          </w:p>
        </w:tc>
        <w:tc>
          <w:tcPr>
            <w:tcW w:w="757" w:type="pct"/>
            <w:tcBorders>
              <w:top w:val="single" w:color="auto" w:sz="4" w:space="0"/>
              <w:right w:val="single" w:color="000000" w:sz="6" w:space="0"/>
            </w:tcBorders>
            <w:vAlign w:val="top"/>
          </w:tcPr>
          <w:p w14:paraId="3C70B359">
            <w:pPr>
              <w:rPr>
                <w:rFonts w:ascii="Arial"/>
                <w:sz w:val="21"/>
              </w:rPr>
            </w:pPr>
          </w:p>
        </w:tc>
        <w:tc>
          <w:tcPr>
            <w:tcW w:w="757" w:type="pct"/>
            <w:tcBorders>
              <w:top w:val="single" w:color="auto" w:sz="4" w:space="0"/>
              <w:right w:val="single" w:color="000000" w:sz="6" w:space="0"/>
            </w:tcBorders>
            <w:vAlign w:val="top"/>
          </w:tcPr>
          <w:p w14:paraId="215388C3">
            <w:pPr>
              <w:rPr>
                <w:rFonts w:ascii="Arial"/>
                <w:sz w:val="21"/>
              </w:rPr>
            </w:pPr>
          </w:p>
        </w:tc>
        <w:tc>
          <w:tcPr>
            <w:tcW w:w="477" w:type="pct"/>
            <w:tcBorders>
              <w:top w:val="single" w:color="auto" w:sz="4" w:space="0"/>
              <w:right w:val="single" w:color="000000" w:sz="6" w:space="0"/>
            </w:tcBorders>
            <w:vAlign w:val="top"/>
          </w:tcPr>
          <w:p w14:paraId="5C6C5482">
            <w:pPr>
              <w:jc w:val="center"/>
              <w:rPr>
                <w:rFonts w:ascii="Arial"/>
                <w:sz w:val="21"/>
              </w:rPr>
            </w:pPr>
            <w:r>
              <w:rPr>
                <w:rFonts w:hint="eastAsia"/>
                <w:sz w:val="18"/>
                <w:szCs w:val="18"/>
                <w:highlight w:val="none"/>
                <w:lang w:val="en-US" w:eastAsia="zh-CN"/>
              </w:rPr>
              <w:t>套/台</w:t>
            </w:r>
          </w:p>
        </w:tc>
        <w:tc>
          <w:tcPr>
            <w:tcW w:w="241" w:type="pct"/>
            <w:tcBorders>
              <w:top w:val="single" w:color="auto" w:sz="4" w:space="0"/>
              <w:right w:val="single" w:color="000000" w:sz="6" w:space="0"/>
            </w:tcBorders>
            <w:vAlign w:val="top"/>
          </w:tcPr>
          <w:p w14:paraId="1A8860C1">
            <w:pPr>
              <w:rPr>
                <w:rFonts w:ascii="Arial"/>
                <w:sz w:val="21"/>
              </w:rPr>
            </w:pPr>
          </w:p>
        </w:tc>
      </w:tr>
      <w:tr w14:paraId="239B6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368" w:type="pct"/>
            <w:vMerge w:val="continue"/>
            <w:tcBorders>
              <w:top w:val="nil"/>
              <w:left w:val="single" w:color="000000" w:sz="6" w:space="0"/>
            </w:tcBorders>
            <w:vAlign w:val="top"/>
          </w:tcPr>
          <w:p w14:paraId="52E764AB">
            <w:pPr>
              <w:rPr>
                <w:rFonts w:ascii="Arial"/>
                <w:sz w:val="21"/>
              </w:rPr>
            </w:pPr>
          </w:p>
        </w:tc>
        <w:tc>
          <w:tcPr>
            <w:tcW w:w="2397" w:type="pct"/>
            <w:vAlign w:val="top"/>
          </w:tcPr>
          <w:p w14:paraId="73536DF0">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扁铜线</w:t>
            </w:r>
          </w:p>
        </w:tc>
        <w:tc>
          <w:tcPr>
            <w:tcW w:w="757" w:type="pct"/>
            <w:tcBorders>
              <w:right w:val="single" w:color="000000" w:sz="6" w:space="0"/>
            </w:tcBorders>
            <w:vAlign w:val="top"/>
          </w:tcPr>
          <w:p w14:paraId="1DB1D31B">
            <w:pPr>
              <w:rPr>
                <w:rFonts w:ascii="Arial"/>
                <w:sz w:val="21"/>
              </w:rPr>
            </w:pPr>
          </w:p>
        </w:tc>
        <w:tc>
          <w:tcPr>
            <w:tcW w:w="757" w:type="pct"/>
            <w:tcBorders>
              <w:right w:val="single" w:color="000000" w:sz="6" w:space="0"/>
            </w:tcBorders>
            <w:vAlign w:val="top"/>
          </w:tcPr>
          <w:p w14:paraId="214E7394">
            <w:pPr>
              <w:rPr>
                <w:rFonts w:ascii="Arial"/>
                <w:sz w:val="21"/>
              </w:rPr>
            </w:pPr>
          </w:p>
        </w:tc>
        <w:tc>
          <w:tcPr>
            <w:tcW w:w="477" w:type="pct"/>
            <w:tcBorders>
              <w:right w:val="single" w:color="000000" w:sz="6" w:space="0"/>
            </w:tcBorders>
            <w:vAlign w:val="top"/>
          </w:tcPr>
          <w:p w14:paraId="2739C2AD">
            <w:pPr>
              <w:jc w:val="center"/>
              <w:rPr>
                <w:rFonts w:ascii="Arial"/>
                <w:sz w:val="21"/>
              </w:rPr>
            </w:pPr>
            <w:r>
              <w:rPr>
                <w:rFonts w:hint="eastAsia"/>
                <w:sz w:val="18"/>
                <w:szCs w:val="18"/>
                <w:highlight w:val="none"/>
                <w:lang w:val="en-US" w:eastAsia="zh-CN"/>
              </w:rPr>
              <w:t>套/台</w:t>
            </w:r>
          </w:p>
        </w:tc>
        <w:tc>
          <w:tcPr>
            <w:tcW w:w="241" w:type="pct"/>
            <w:tcBorders>
              <w:right w:val="single" w:color="000000" w:sz="6" w:space="0"/>
            </w:tcBorders>
            <w:vAlign w:val="top"/>
          </w:tcPr>
          <w:p w14:paraId="34AE147B">
            <w:pPr>
              <w:rPr>
                <w:rFonts w:ascii="Arial"/>
                <w:sz w:val="21"/>
              </w:rPr>
            </w:pPr>
          </w:p>
        </w:tc>
      </w:tr>
      <w:tr w14:paraId="1A22AD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368" w:type="pct"/>
            <w:vMerge w:val="restart"/>
            <w:tcBorders>
              <w:left w:val="single" w:color="000000" w:sz="6" w:space="0"/>
              <w:bottom w:val="nil"/>
            </w:tcBorders>
            <w:vAlign w:val="top"/>
          </w:tcPr>
          <w:p w14:paraId="07629207">
            <w:pPr>
              <w:spacing w:line="244" w:lineRule="auto"/>
              <w:rPr>
                <w:rFonts w:ascii="Arial"/>
                <w:sz w:val="21"/>
              </w:rPr>
            </w:pPr>
          </w:p>
          <w:p w14:paraId="20C0DA96">
            <w:pPr>
              <w:spacing w:before="51"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2397" w:type="pct"/>
            <w:vAlign w:val="top"/>
          </w:tcPr>
          <w:p w14:paraId="3337F585">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绝缘纸板</w:t>
            </w:r>
          </w:p>
        </w:tc>
        <w:tc>
          <w:tcPr>
            <w:tcW w:w="757" w:type="pct"/>
            <w:tcBorders>
              <w:right w:val="single" w:color="000000" w:sz="6" w:space="0"/>
            </w:tcBorders>
            <w:vAlign w:val="top"/>
          </w:tcPr>
          <w:p w14:paraId="32124968">
            <w:pPr>
              <w:rPr>
                <w:rFonts w:ascii="Arial"/>
                <w:sz w:val="21"/>
              </w:rPr>
            </w:pPr>
          </w:p>
        </w:tc>
        <w:tc>
          <w:tcPr>
            <w:tcW w:w="757" w:type="pct"/>
            <w:tcBorders>
              <w:right w:val="single" w:color="000000" w:sz="6" w:space="0"/>
            </w:tcBorders>
            <w:vAlign w:val="top"/>
          </w:tcPr>
          <w:p w14:paraId="5BFE9E61">
            <w:pPr>
              <w:rPr>
                <w:rFonts w:ascii="Arial"/>
                <w:sz w:val="21"/>
              </w:rPr>
            </w:pPr>
          </w:p>
        </w:tc>
        <w:tc>
          <w:tcPr>
            <w:tcW w:w="477" w:type="pct"/>
            <w:tcBorders>
              <w:right w:val="single" w:color="000000" w:sz="6" w:space="0"/>
            </w:tcBorders>
            <w:vAlign w:val="top"/>
          </w:tcPr>
          <w:p w14:paraId="4356E90E">
            <w:pPr>
              <w:jc w:val="center"/>
              <w:rPr>
                <w:rFonts w:ascii="Arial"/>
                <w:sz w:val="21"/>
              </w:rPr>
            </w:pPr>
            <w:r>
              <w:rPr>
                <w:rFonts w:hint="eastAsia"/>
                <w:sz w:val="18"/>
                <w:szCs w:val="18"/>
                <w:highlight w:val="none"/>
                <w:lang w:val="en-US" w:eastAsia="zh-CN"/>
              </w:rPr>
              <w:t>套/台</w:t>
            </w:r>
          </w:p>
        </w:tc>
        <w:tc>
          <w:tcPr>
            <w:tcW w:w="241" w:type="pct"/>
            <w:tcBorders>
              <w:right w:val="single" w:color="000000" w:sz="6" w:space="0"/>
            </w:tcBorders>
            <w:vAlign w:val="top"/>
          </w:tcPr>
          <w:p w14:paraId="1172812C">
            <w:pPr>
              <w:rPr>
                <w:rFonts w:ascii="Arial"/>
                <w:sz w:val="21"/>
              </w:rPr>
            </w:pPr>
          </w:p>
        </w:tc>
      </w:tr>
      <w:tr w14:paraId="045108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368" w:type="pct"/>
            <w:vMerge w:val="continue"/>
            <w:tcBorders>
              <w:top w:val="nil"/>
              <w:left w:val="single" w:color="000000" w:sz="6" w:space="0"/>
            </w:tcBorders>
            <w:vAlign w:val="top"/>
          </w:tcPr>
          <w:p w14:paraId="5D3E68CE">
            <w:pPr>
              <w:rPr>
                <w:rFonts w:ascii="Arial"/>
                <w:sz w:val="21"/>
              </w:rPr>
            </w:pPr>
          </w:p>
        </w:tc>
        <w:tc>
          <w:tcPr>
            <w:tcW w:w="2397" w:type="pct"/>
            <w:vAlign w:val="top"/>
          </w:tcPr>
          <w:p w14:paraId="40556CBF">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绝缘成型件</w:t>
            </w:r>
          </w:p>
        </w:tc>
        <w:tc>
          <w:tcPr>
            <w:tcW w:w="757" w:type="pct"/>
            <w:tcBorders>
              <w:right w:val="single" w:color="000000" w:sz="6" w:space="0"/>
            </w:tcBorders>
            <w:vAlign w:val="top"/>
          </w:tcPr>
          <w:p w14:paraId="2EA4EE00">
            <w:pPr>
              <w:rPr>
                <w:rFonts w:ascii="Arial"/>
                <w:sz w:val="21"/>
              </w:rPr>
            </w:pPr>
          </w:p>
        </w:tc>
        <w:tc>
          <w:tcPr>
            <w:tcW w:w="757" w:type="pct"/>
            <w:tcBorders>
              <w:right w:val="single" w:color="000000" w:sz="6" w:space="0"/>
            </w:tcBorders>
            <w:vAlign w:val="top"/>
          </w:tcPr>
          <w:p w14:paraId="7DEDB94F">
            <w:pPr>
              <w:rPr>
                <w:rFonts w:ascii="Arial"/>
                <w:sz w:val="21"/>
              </w:rPr>
            </w:pPr>
          </w:p>
        </w:tc>
        <w:tc>
          <w:tcPr>
            <w:tcW w:w="477" w:type="pct"/>
            <w:tcBorders>
              <w:right w:val="single" w:color="000000" w:sz="6" w:space="0"/>
            </w:tcBorders>
            <w:vAlign w:val="top"/>
          </w:tcPr>
          <w:p w14:paraId="03CCD679">
            <w:pPr>
              <w:jc w:val="center"/>
              <w:rPr>
                <w:rFonts w:ascii="Arial"/>
                <w:sz w:val="21"/>
              </w:rPr>
            </w:pPr>
            <w:r>
              <w:rPr>
                <w:rFonts w:hint="eastAsia"/>
                <w:sz w:val="18"/>
                <w:szCs w:val="18"/>
                <w:highlight w:val="none"/>
                <w:lang w:val="en-US" w:eastAsia="zh-CN"/>
              </w:rPr>
              <w:t>套/台</w:t>
            </w:r>
          </w:p>
        </w:tc>
        <w:tc>
          <w:tcPr>
            <w:tcW w:w="241" w:type="pct"/>
            <w:tcBorders>
              <w:right w:val="single" w:color="000000" w:sz="6" w:space="0"/>
            </w:tcBorders>
            <w:vAlign w:val="top"/>
          </w:tcPr>
          <w:p w14:paraId="33DACA05">
            <w:pPr>
              <w:rPr>
                <w:rFonts w:ascii="Arial"/>
                <w:sz w:val="21"/>
              </w:rPr>
            </w:pPr>
          </w:p>
        </w:tc>
      </w:tr>
      <w:tr w14:paraId="253CD9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8" w:hRule="atLeast"/>
        </w:trPr>
        <w:tc>
          <w:tcPr>
            <w:tcW w:w="368" w:type="pct"/>
            <w:tcBorders>
              <w:left w:val="single" w:color="000000" w:sz="6" w:space="0"/>
            </w:tcBorders>
            <w:vAlign w:val="top"/>
          </w:tcPr>
          <w:p w14:paraId="0B924531">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tc>
        <w:tc>
          <w:tcPr>
            <w:tcW w:w="2397" w:type="pct"/>
            <w:vAlign w:val="top"/>
          </w:tcPr>
          <w:p w14:paraId="08F82954">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变压器油</w:t>
            </w:r>
          </w:p>
        </w:tc>
        <w:tc>
          <w:tcPr>
            <w:tcW w:w="757" w:type="pct"/>
            <w:tcBorders>
              <w:right w:val="single" w:color="000000" w:sz="6" w:space="0"/>
            </w:tcBorders>
            <w:vAlign w:val="top"/>
          </w:tcPr>
          <w:p w14:paraId="4207D8FA">
            <w:pPr>
              <w:rPr>
                <w:rFonts w:ascii="Arial"/>
                <w:sz w:val="21"/>
              </w:rPr>
            </w:pPr>
          </w:p>
        </w:tc>
        <w:tc>
          <w:tcPr>
            <w:tcW w:w="757" w:type="pct"/>
            <w:tcBorders>
              <w:right w:val="single" w:color="000000" w:sz="6" w:space="0"/>
            </w:tcBorders>
            <w:vAlign w:val="top"/>
          </w:tcPr>
          <w:p w14:paraId="5C1140E4">
            <w:pPr>
              <w:rPr>
                <w:rFonts w:ascii="Arial"/>
                <w:sz w:val="21"/>
              </w:rPr>
            </w:pPr>
          </w:p>
        </w:tc>
        <w:tc>
          <w:tcPr>
            <w:tcW w:w="477" w:type="pct"/>
            <w:tcBorders>
              <w:right w:val="single" w:color="000000" w:sz="6" w:space="0"/>
            </w:tcBorders>
            <w:vAlign w:val="top"/>
          </w:tcPr>
          <w:p w14:paraId="05214F6C">
            <w:pPr>
              <w:jc w:val="center"/>
              <w:rPr>
                <w:rFonts w:hint="eastAsia" w:ascii="Arial" w:eastAsia="宋体"/>
                <w:sz w:val="21"/>
                <w:lang w:val="en-US" w:eastAsia="zh-CN"/>
              </w:rPr>
            </w:pPr>
            <w:r>
              <w:rPr>
                <w:rFonts w:hint="eastAsia" w:eastAsia="宋体"/>
                <w:sz w:val="21"/>
                <w:lang w:val="en-US" w:eastAsia="zh-CN"/>
              </w:rPr>
              <w:t>桶</w:t>
            </w:r>
          </w:p>
        </w:tc>
        <w:tc>
          <w:tcPr>
            <w:tcW w:w="241" w:type="pct"/>
            <w:tcBorders>
              <w:right w:val="single" w:color="000000" w:sz="6" w:space="0"/>
            </w:tcBorders>
            <w:vAlign w:val="top"/>
          </w:tcPr>
          <w:p w14:paraId="58B0318C">
            <w:pPr>
              <w:rPr>
                <w:rFonts w:ascii="Arial"/>
                <w:sz w:val="21"/>
              </w:rPr>
            </w:pPr>
          </w:p>
        </w:tc>
      </w:tr>
      <w:tr w14:paraId="218423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368" w:type="pct"/>
            <w:tcBorders>
              <w:left w:val="single" w:color="000000" w:sz="6" w:space="0"/>
            </w:tcBorders>
            <w:shd w:val="clear" w:color="auto" w:fill="auto"/>
            <w:vAlign w:val="top"/>
          </w:tcPr>
          <w:p w14:paraId="15B8995D">
            <w:pPr>
              <w:spacing w:before="118" w:line="188" w:lineRule="auto"/>
              <w:jc w:val="cente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5</w:t>
            </w:r>
          </w:p>
        </w:tc>
        <w:tc>
          <w:tcPr>
            <w:tcW w:w="2397" w:type="pct"/>
            <w:vAlign w:val="top"/>
          </w:tcPr>
          <w:p w14:paraId="7B91E26D">
            <w:pPr>
              <w:spacing w:before="118" w:line="188" w:lineRule="auto"/>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密封件</w:t>
            </w:r>
          </w:p>
        </w:tc>
        <w:tc>
          <w:tcPr>
            <w:tcW w:w="757" w:type="pct"/>
            <w:tcBorders>
              <w:right w:val="single" w:color="000000" w:sz="6" w:space="0"/>
            </w:tcBorders>
            <w:vAlign w:val="top"/>
          </w:tcPr>
          <w:p w14:paraId="1AFB28E0">
            <w:pPr>
              <w:rPr>
                <w:rFonts w:ascii="Arial"/>
                <w:sz w:val="21"/>
              </w:rPr>
            </w:pPr>
          </w:p>
        </w:tc>
        <w:tc>
          <w:tcPr>
            <w:tcW w:w="757" w:type="pct"/>
            <w:tcBorders>
              <w:right w:val="single" w:color="000000" w:sz="6" w:space="0"/>
            </w:tcBorders>
            <w:vAlign w:val="top"/>
          </w:tcPr>
          <w:p w14:paraId="58A055BF">
            <w:pPr>
              <w:rPr>
                <w:rFonts w:ascii="Arial"/>
                <w:sz w:val="21"/>
              </w:rPr>
            </w:pPr>
          </w:p>
        </w:tc>
        <w:tc>
          <w:tcPr>
            <w:tcW w:w="477" w:type="pct"/>
            <w:tcBorders>
              <w:right w:val="single" w:color="000000" w:sz="6" w:space="0"/>
            </w:tcBorders>
            <w:vAlign w:val="top"/>
          </w:tcPr>
          <w:p w14:paraId="354C7BF0">
            <w:pPr>
              <w:jc w:val="center"/>
              <w:rPr>
                <w:rFonts w:ascii="Arial"/>
                <w:sz w:val="21"/>
              </w:rPr>
            </w:pPr>
            <w:r>
              <w:rPr>
                <w:rFonts w:hint="eastAsia"/>
                <w:sz w:val="18"/>
                <w:szCs w:val="18"/>
                <w:highlight w:val="none"/>
                <w:lang w:val="en-US" w:eastAsia="zh-CN"/>
              </w:rPr>
              <w:t>套/台</w:t>
            </w:r>
          </w:p>
        </w:tc>
        <w:tc>
          <w:tcPr>
            <w:tcW w:w="241" w:type="pct"/>
            <w:tcBorders>
              <w:right w:val="single" w:color="000000" w:sz="6" w:space="0"/>
            </w:tcBorders>
            <w:vAlign w:val="top"/>
          </w:tcPr>
          <w:p w14:paraId="6390371D">
            <w:pPr>
              <w:rPr>
                <w:rFonts w:ascii="Arial"/>
                <w:sz w:val="21"/>
              </w:rPr>
            </w:pPr>
          </w:p>
        </w:tc>
      </w:tr>
      <w:tr w14:paraId="26F31B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5" w:hRule="atLeast"/>
        </w:trPr>
        <w:tc>
          <w:tcPr>
            <w:tcW w:w="368" w:type="pct"/>
            <w:tcBorders>
              <w:left w:val="single" w:color="000000" w:sz="6" w:space="0"/>
            </w:tcBorders>
            <w:shd w:val="clear" w:color="auto" w:fill="auto"/>
            <w:vAlign w:val="top"/>
          </w:tcPr>
          <w:p w14:paraId="161A6977">
            <w:pPr>
              <w:spacing w:before="118" w:line="188" w:lineRule="auto"/>
              <w:jc w:val="cente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 xml:space="preserve"> 6</w:t>
            </w:r>
          </w:p>
        </w:tc>
        <w:tc>
          <w:tcPr>
            <w:tcW w:w="2397" w:type="pct"/>
            <w:vAlign w:val="top"/>
          </w:tcPr>
          <w:p w14:paraId="16390C5A">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钢材</w:t>
            </w:r>
          </w:p>
        </w:tc>
        <w:tc>
          <w:tcPr>
            <w:tcW w:w="757" w:type="pct"/>
            <w:tcBorders>
              <w:right w:val="single" w:color="000000" w:sz="6" w:space="0"/>
            </w:tcBorders>
            <w:vAlign w:val="top"/>
          </w:tcPr>
          <w:p w14:paraId="3886E637">
            <w:pPr>
              <w:rPr>
                <w:rFonts w:ascii="Arial"/>
                <w:sz w:val="21"/>
              </w:rPr>
            </w:pPr>
          </w:p>
        </w:tc>
        <w:tc>
          <w:tcPr>
            <w:tcW w:w="757" w:type="pct"/>
            <w:tcBorders>
              <w:right w:val="single" w:color="000000" w:sz="6" w:space="0"/>
            </w:tcBorders>
            <w:vAlign w:val="top"/>
          </w:tcPr>
          <w:p w14:paraId="5B42C839">
            <w:pPr>
              <w:rPr>
                <w:rFonts w:ascii="Arial"/>
                <w:sz w:val="21"/>
              </w:rPr>
            </w:pPr>
          </w:p>
        </w:tc>
        <w:tc>
          <w:tcPr>
            <w:tcW w:w="477" w:type="pct"/>
            <w:tcBorders>
              <w:right w:val="single" w:color="000000" w:sz="6" w:space="0"/>
            </w:tcBorders>
            <w:vAlign w:val="top"/>
          </w:tcPr>
          <w:p w14:paraId="484C9AEC">
            <w:pPr>
              <w:jc w:val="center"/>
              <w:rPr>
                <w:rFonts w:ascii="Arial"/>
                <w:sz w:val="21"/>
              </w:rPr>
            </w:pPr>
            <w:r>
              <w:rPr>
                <w:rFonts w:hint="eastAsia"/>
                <w:sz w:val="18"/>
                <w:szCs w:val="18"/>
                <w:highlight w:val="none"/>
                <w:lang w:val="en-US" w:eastAsia="zh-CN"/>
              </w:rPr>
              <w:t>套/台</w:t>
            </w:r>
          </w:p>
        </w:tc>
        <w:tc>
          <w:tcPr>
            <w:tcW w:w="241" w:type="pct"/>
            <w:tcBorders>
              <w:right w:val="single" w:color="000000" w:sz="6" w:space="0"/>
            </w:tcBorders>
            <w:vAlign w:val="top"/>
          </w:tcPr>
          <w:p w14:paraId="3A986B33">
            <w:pPr>
              <w:rPr>
                <w:rFonts w:ascii="Arial"/>
                <w:sz w:val="21"/>
              </w:rPr>
            </w:pPr>
          </w:p>
        </w:tc>
      </w:tr>
      <w:tr w14:paraId="2B4997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368" w:type="pct"/>
            <w:tcBorders>
              <w:left w:val="single" w:color="000000" w:sz="6" w:space="0"/>
            </w:tcBorders>
            <w:shd w:val="clear" w:color="auto" w:fill="auto"/>
            <w:vAlign w:val="top"/>
          </w:tcPr>
          <w:p w14:paraId="31DB6ADE">
            <w:pPr>
              <w:spacing w:before="117" w:line="188" w:lineRule="auto"/>
              <w:ind w:left="304" w:leftChars="0"/>
              <w:rPr>
                <w:rFonts w:hint="eastAsia" w:ascii="Times New Roman" w:hAnsi="Times New Roman" w:eastAsia="宋体" w:cs="Times New Roman"/>
                <w:snapToGrid w:val="0"/>
                <w:color w:val="000000"/>
                <w:spacing w:val="-6"/>
                <w:kern w:val="0"/>
                <w:sz w:val="18"/>
                <w:szCs w:val="18"/>
                <w:lang w:val="en-US" w:eastAsia="zh-CN" w:bidi="ar-SA"/>
              </w:rPr>
            </w:pPr>
            <w:r>
              <w:rPr>
                <w:rFonts w:hint="eastAsia" w:ascii="Times New Roman" w:hAnsi="Times New Roman" w:eastAsia="宋体" w:cs="Times New Roman"/>
                <w:spacing w:val="-6"/>
                <w:sz w:val="18"/>
                <w:szCs w:val="18"/>
                <w:lang w:val="en-US" w:eastAsia="zh-CN"/>
              </w:rPr>
              <w:t>7</w:t>
            </w:r>
          </w:p>
        </w:tc>
        <w:tc>
          <w:tcPr>
            <w:tcW w:w="2397" w:type="pct"/>
            <w:vAlign w:val="top"/>
          </w:tcPr>
          <w:p w14:paraId="79981154">
            <w:pPr>
              <w:spacing w:before="118" w:line="188" w:lineRule="auto"/>
              <w:jc w:val="both"/>
              <w:rPr>
                <w:rFonts w:hint="eastAsia" w:ascii="Times New Roman" w:hAnsi="Times New Roman" w:eastAsia="Times New Roman" w:cs="Times New Roman"/>
                <w:sz w:val="18"/>
                <w:szCs w:val="18"/>
                <w:lang w:eastAsia="zh-CN"/>
              </w:rPr>
            </w:pPr>
            <w:r>
              <w:rPr>
                <w:rFonts w:ascii="Times New Roman" w:hAnsi="Times New Roman" w:eastAsia="Times New Roman" w:cs="Times New Roman"/>
                <w:sz w:val="18"/>
                <w:szCs w:val="18"/>
              </w:rPr>
              <w:t>35kV 侧胶浸纤维干式电容型套管</w:t>
            </w:r>
          </w:p>
        </w:tc>
        <w:tc>
          <w:tcPr>
            <w:tcW w:w="757" w:type="pct"/>
            <w:tcBorders>
              <w:right w:val="single" w:color="000000" w:sz="6" w:space="0"/>
            </w:tcBorders>
            <w:vAlign w:val="top"/>
          </w:tcPr>
          <w:p w14:paraId="25CBBDDA">
            <w:pPr>
              <w:pStyle w:val="13"/>
              <w:spacing w:before="210" w:line="218" w:lineRule="auto"/>
              <w:ind w:left="171"/>
              <w:rPr>
                <w:sz w:val="18"/>
                <w:szCs w:val="18"/>
                <w:highlight w:val="none"/>
              </w:rPr>
            </w:pPr>
          </w:p>
        </w:tc>
        <w:tc>
          <w:tcPr>
            <w:tcW w:w="757" w:type="pct"/>
            <w:tcBorders>
              <w:right w:val="single" w:color="000000" w:sz="6" w:space="0"/>
            </w:tcBorders>
            <w:vAlign w:val="top"/>
          </w:tcPr>
          <w:p w14:paraId="6F6AA1BB">
            <w:pPr>
              <w:pStyle w:val="13"/>
              <w:spacing w:before="210" w:line="218" w:lineRule="auto"/>
              <w:ind w:left="171"/>
              <w:rPr>
                <w:sz w:val="18"/>
                <w:szCs w:val="18"/>
                <w:highlight w:val="none"/>
              </w:rPr>
            </w:pPr>
          </w:p>
        </w:tc>
        <w:tc>
          <w:tcPr>
            <w:tcW w:w="477" w:type="pct"/>
            <w:tcBorders>
              <w:right w:val="single" w:color="000000" w:sz="6" w:space="0"/>
            </w:tcBorders>
            <w:vAlign w:val="top"/>
          </w:tcPr>
          <w:p w14:paraId="67AA5857">
            <w:pPr>
              <w:pStyle w:val="13"/>
              <w:spacing w:before="210" w:line="218" w:lineRule="auto"/>
              <w:ind w:left="171"/>
              <w:rPr>
                <w:rFonts w:hint="default" w:eastAsia="宋体"/>
                <w:sz w:val="18"/>
                <w:szCs w:val="18"/>
                <w:highlight w:val="none"/>
                <w:lang w:val="en-US" w:eastAsia="zh-CN"/>
              </w:rPr>
            </w:pPr>
            <w:r>
              <w:rPr>
                <w:rFonts w:hint="eastAsia"/>
                <w:sz w:val="18"/>
                <w:szCs w:val="18"/>
                <w:highlight w:val="none"/>
                <w:lang w:val="en-US" w:eastAsia="zh-CN"/>
              </w:rPr>
              <w:t>只/台</w:t>
            </w:r>
          </w:p>
        </w:tc>
        <w:tc>
          <w:tcPr>
            <w:tcW w:w="241" w:type="pct"/>
            <w:tcBorders>
              <w:right w:val="single" w:color="000000" w:sz="6" w:space="0"/>
            </w:tcBorders>
            <w:vAlign w:val="top"/>
          </w:tcPr>
          <w:p w14:paraId="34BAC9F6">
            <w:pPr>
              <w:pStyle w:val="13"/>
              <w:spacing w:before="210" w:line="218" w:lineRule="auto"/>
              <w:ind w:left="171"/>
              <w:rPr>
                <w:sz w:val="18"/>
                <w:szCs w:val="18"/>
                <w:highlight w:val="none"/>
              </w:rPr>
            </w:pPr>
          </w:p>
        </w:tc>
      </w:tr>
      <w:tr w14:paraId="539616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368" w:type="pct"/>
            <w:tcBorders>
              <w:left w:val="single" w:color="000000" w:sz="6" w:space="0"/>
            </w:tcBorders>
            <w:shd w:val="clear" w:color="auto" w:fill="auto"/>
            <w:vAlign w:val="top"/>
          </w:tcPr>
          <w:p w14:paraId="69F75FC8">
            <w:pPr>
              <w:spacing w:before="117" w:line="188" w:lineRule="auto"/>
              <w:ind w:left="304" w:leftChars="0"/>
              <w:rPr>
                <w:rFonts w:hint="eastAsia"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pacing w:val="-6"/>
                <w:sz w:val="18"/>
                <w:szCs w:val="18"/>
                <w:lang w:val="en-US" w:eastAsia="zh-CN"/>
              </w:rPr>
              <w:t>8</w:t>
            </w:r>
          </w:p>
        </w:tc>
        <w:tc>
          <w:tcPr>
            <w:tcW w:w="2397" w:type="pct"/>
            <w:shd w:val="clear" w:color="auto" w:fill="auto"/>
            <w:vAlign w:val="top"/>
          </w:tcPr>
          <w:p w14:paraId="19D5D029">
            <w:pPr>
              <w:spacing w:before="118" w:line="188" w:lineRule="auto"/>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10</w:t>
            </w:r>
            <w:r>
              <w:rPr>
                <w:rFonts w:ascii="Times New Roman" w:hAnsi="Times New Roman" w:eastAsia="Times New Roman" w:cs="Times New Roman"/>
                <w:sz w:val="18"/>
                <w:szCs w:val="18"/>
              </w:rPr>
              <w:t>kV 侧胶浸纤维干式电容型套管</w:t>
            </w:r>
          </w:p>
        </w:tc>
        <w:tc>
          <w:tcPr>
            <w:tcW w:w="757" w:type="pct"/>
            <w:tcBorders>
              <w:right w:val="single" w:color="000000" w:sz="6" w:space="0"/>
            </w:tcBorders>
            <w:shd w:val="clear" w:color="auto" w:fill="auto"/>
            <w:vAlign w:val="top"/>
          </w:tcPr>
          <w:p w14:paraId="5B3C9E68">
            <w:pPr>
              <w:pStyle w:val="13"/>
              <w:spacing w:before="210" w:line="218" w:lineRule="auto"/>
              <w:ind w:left="171" w:leftChars="0"/>
              <w:rPr>
                <w:rFonts w:ascii="宋体" w:hAnsi="宋体" w:eastAsia="宋体" w:cs="宋体"/>
                <w:snapToGrid w:val="0"/>
                <w:color w:val="000000"/>
                <w:kern w:val="0"/>
                <w:sz w:val="18"/>
                <w:szCs w:val="18"/>
                <w:highlight w:val="none"/>
                <w:lang w:val="en-US" w:eastAsia="en-US" w:bidi="ar-SA"/>
              </w:rPr>
            </w:pPr>
          </w:p>
        </w:tc>
        <w:tc>
          <w:tcPr>
            <w:tcW w:w="757" w:type="pct"/>
            <w:tcBorders>
              <w:right w:val="single" w:color="000000" w:sz="6" w:space="0"/>
            </w:tcBorders>
            <w:shd w:val="clear" w:color="auto" w:fill="auto"/>
            <w:vAlign w:val="top"/>
          </w:tcPr>
          <w:p w14:paraId="3DE0CCDE">
            <w:pPr>
              <w:pStyle w:val="13"/>
              <w:spacing w:before="210" w:line="218" w:lineRule="auto"/>
              <w:ind w:left="171" w:leftChars="0"/>
              <w:rPr>
                <w:rFonts w:ascii="宋体" w:hAnsi="宋体" w:eastAsia="宋体" w:cs="宋体"/>
                <w:snapToGrid w:val="0"/>
                <w:color w:val="000000"/>
                <w:kern w:val="0"/>
                <w:sz w:val="18"/>
                <w:szCs w:val="18"/>
                <w:highlight w:val="none"/>
                <w:lang w:val="en-US" w:eastAsia="en-US" w:bidi="ar-SA"/>
              </w:rPr>
            </w:pPr>
          </w:p>
        </w:tc>
        <w:tc>
          <w:tcPr>
            <w:tcW w:w="477" w:type="pct"/>
            <w:tcBorders>
              <w:right w:val="single" w:color="000000" w:sz="6" w:space="0"/>
            </w:tcBorders>
            <w:shd w:val="clear" w:color="auto" w:fill="auto"/>
            <w:vAlign w:val="top"/>
          </w:tcPr>
          <w:p w14:paraId="5461CAF6">
            <w:pPr>
              <w:pStyle w:val="13"/>
              <w:spacing w:before="210" w:line="218" w:lineRule="auto"/>
              <w:ind w:left="171" w:leftChars="0"/>
              <w:rPr>
                <w:rFonts w:ascii="宋体" w:hAnsi="宋体" w:eastAsia="宋体" w:cs="宋体"/>
                <w:snapToGrid w:val="0"/>
                <w:color w:val="000000"/>
                <w:kern w:val="0"/>
                <w:sz w:val="18"/>
                <w:szCs w:val="18"/>
                <w:highlight w:val="none"/>
                <w:lang w:val="en-US" w:eastAsia="en-US" w:bidi="ar-SA"/>
              </w:rPr>
            </w:pPr>
            <w:r>
              <w:rPr>
                <w:rFonts w:hint="eastAsia"/>
                <w:sz w:val="18"/>
                <w:szCs w:val="18"/>
                <w:highlight w:val="none"/>
                <w:lang w:val="en-US" w:eastAsia="zh-CN"/>
              </w:rPr>
              <w:t>只/台</w:t>
            </w:r>
          </w:p>
        </w:tc>
        <w:tc>
          <w:tcPr>
            <w:tcW w:w="241" w:type="pct"/>
            <w:tcBorders>
              <w:right w:val="single" w:color="000000" w:sz="6" w:space="0"/>
            </w:tcBorders>
            <w:shd w:val="clear" w:color="auto" w:fill="auto"/>
            <w:vAlign w:val="top"/>
          </w:tcPr>
          <w:p w14:paraId="0B070A7C">
            <w:pPr>
              <w:pStyle w:val="13"/>
              <w:spacing w:before="210" w:line="218" w:lineRule="auto"/>
              <w:ind w:left="171" w:leftChars="0"/>
              <w:rPr>
                <w:rFonts w:ascii="宋体" w:hAnsi="宋体" w:eastAsia="宋体" w:cs="宋体"/>
                <w:snapToGrid w:val="0"/>
                <w:color w:val="000000"/>
                <w:kern w:val="0"/>
                <w:sz w:val="18"/>
                <w:szCs w:val="18"/>
                <w:highlight w:val="none"/>
                <w:lang w:val="en-US" w:eastAsia="en-US" w:bidi="ar-SA"/>
              </w:rPr>
            </w:pPr>
          </w:p>
        </w:tc>
      </w:tr>
      <w:tr w14:paraId="0FE94C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368" w:type="pct"/>
            <w:tcBorders>
              <w:left w:val="single" w:color="000000" w:sz="6" w:space="0"/>
            </w:tcBorders>
            <w:shd w:val="clear" w:color="auto" w:fill="auto"/>
            <w:vAlign w:val="top"/>
          </w:tcPr>
          <w:p w14:paraId="6585D335">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9</w:t>
            </w:r>
          </w:p>
        </w:tc>
        <w:tc>
          <w:tcPr>
            <w:tcW w:w="2397" w:type="pct"/>
            <w:vAlign w:val="top"/>
          </w:tcPr>
          <w:p w14:paraId="01523040">
            <w:pPr>
              <w:spacing w:before="118" w:line="188" w:lineRule="auto"/>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散器热</w:t>
            </w:r>
          </w:p>
        </w:tc>
        <w:tc>
          <w:tcPr>
            <w:tcW w:w="757" w:type="pct"/>
            <w:tcBorders>
              <w:right w:val="single" w:color="000000" w:sz="6" w:space="0"/>
            </w:tcBorders>
            <w:vAlign w:val="top"/>
          </w:tcPr>
          <w:p w14:paraId="6F93579C">
            <w:pPr>
              <w:pStyle w:val="13"/>
              <w:spacing w:before="89" w:line="218" w:lineRule="auto"/>
              <w:ind w:left="180"/>
              <w:rPr>
                <w:sz w:val="18"/>
                <w:szCs w:val="18"/>
              </w:rPr>
            </w:pPr>
          </w:p>
        </w:tc>
        <w:tc>
          <w:tcPr>
            <w:tcW w:w="757" w:type="pct"/>
            <w:tcBorders>
              <w:right w:val="single" w:color="000000" w:sz="6" w:space="0"/>
            </w:tcBorders>
            <w:vAlign w:val="top"/>
          </w:tcPr>
          <w:p w14:paraId="31273035">
            <w:pPr>
              <w:pStyle w:val="13"/>
              <w:spacing w:before="89" w:line="218" w:lineRule="auto"/>
              <w:ind w:left="180"/>
              <w:rPr>
                <w:sz w:val="18"/>
                <w:szCs w:val="18"/>
              </w:rPr>
            </w:pPr>
          </w:p>
        </w:tc>
        <w:tc>
          <w:tcPr>
            <w:tcW w:w="477" w:type="pct"/>
            <w:tcBorders>
              <w:right w:val="single" w:color="000000" w:sz="6" w:space="0"/>
            </w:tcBorders>
            <w:vAlign w:val="top"/>
          </w:tcPr>
          <w:p w14:paraId="23B97330">
            <w:pPr>
              <w:pStyle w:val="13"/>
              <w:spacing w:before="89" w:line="218" w:lineRule="auto"/>
              <w:ind w:left="180"/>
              <w:rPr>
                <w:sz w:val="18"/>
                <w:szCs w:val="18"/>
              </w:rPr>
            </w:pPr>
            <w:r>
              <w:rPr>
                <w:rFonts w:hint="eastAsia"/>
                <w:sz w:val="18"/>
                <w:szCs w:val="18"/>
                <w:highlight w:val="none"/>
                <w:lang w:val="en-US" w:eastAsia="zh-CN"/>
              </w:rPr>
              <w:t>套/台</w:t>
            </w:r>
          </w:p>
        </w:tc>
        <w:tc>
          <w:tcPr>
            <w:tcW w:w="241" w:type="pct"/>
            <w:tcBorders>
              <w:right w:val="single" w:color="000000" w:sz="6" w:space="0"/>
            </w:tcBorders>
            <w:vAlign w:val="top"/>
          </w:tcPr>
          <w:p w14:paraId="04D99E22">
            <w:pPr>
              <w:pStyle w:val="13"/>
              <w:spacing w:before="89" w:line="218" w:lineRule="auto"/>
              <w:ind w:left="180"/>
              <w:rPr>
                <w:sz w:val="18"/>
                <w:szCs w:val="18"/>
              </w:rPr>
            </w:pPr>
          </w:p>
        </w:tc>
      </w:tr>
      <w:tr w14:paraId="3EC12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 w:hRule="atLeast"/>
        </w:trPr>
        <w:tc>
          <w:tcPr>
            <w:tcW w:w="368" w:type="pct"/>
            <w:tcBorders>
              <w:left w:val="single" w:color="000000" w:sz="6" w:space="0"/>
            </w:tcBorders>
            <w:shd w:val="clear" w:color="auto" w:fill="auto"/>
            <w:vAlign w:val="top"/>
          </w:tcPr>
          <w:p w14:paraId="172832E7">
            <w:pPr>
              <w:spacing w:before="118" w:line="188" w:lineRule="auto"/>
              <w:jc w:val="cente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10</w:t>
            </w:r>
          </w:p>
        </w:tc>
        <w:tc>
          <w:tcPr>
            <w:tcW w:w="2397" w:type="pct"/>
            <w:vAlign w:val="top"/>
          </w:tcPr>
          <w:p w14:paraId="40DC17D1">
            <w:pPr>
              <w:spacing w:before="118" w:line="188" w:lineRule="auto"/>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储油柜</w:t>
            </w:r>
          </w:p>
        </w:tc>
        <w:tc>
          <w:tcPr>
            <w:tcW w:w="757" w:type="pct"/>
            <w:tcBorders>
              <w:right w:val="single" w:color="000000" w:sz="6" w:space="0"/>
            </w:tcBorders>
            <w:vAlign w:val="top"/>
          </w:tcPr>
          <w:p w14:paraId="5BE4FED5">
            <w:pPr>
              <w:pStyle w:val="13"/>
              <w:spacing w:before="89" w:line="218" w:lineRule="auto"/>
              <w:ind w:left="180"/>
              <w:rPr>
                <w:sz w:val="18"/>
                <w:szCs w:val="18"/>
              </w:rPr>
            </w:pPr>
          </w:p>
        </w:tc>
        <w:tc>
          <w:tcPr>
            <w:tcW w:w="757" w:type="pct"/>
            <w:tcBorders>
              <w:right w:val="single" w:color="000000" w:sz="6" w:space="0"/>
            </w:tcBorders>
            <w:vAlign w:val="top"/>
          </w:tcPr>
          <w:p w14:paraId="00D28DA7">
            <w:pPr>
              <w:pStyle w:val="13"/>
              <w:spacing w:before="89" w:line="218" w:lineRule="auto"/>
              <w:ind w:left="180"/>
              <w:rPr>
                <w:sz w:val="18"/>
                <w:szCs w:val="18"/>
              </w:rPr>
            </w:pPr>
          </w:p>
        </w:tc>
        <w:tc>
          <w:tcPr>
            <w:tcW w:w="477" w:type="pct"/>
            <w:tcBorders>
              <w:right w:val="single" w:color="000000" w:sz="6" w:space="0"/>
            </w:tcBorders>
            <w:vAlign w:val="top"/>
          </w:tcPr>
          <w:p w14:paraId="72C57449">
            <w:pPr>
              <w:pStyle w:val="13"/>
              <w:spacing w:before="89" w:line="218" w:lineRule="auto"/>
              <w:ind w:left="180"/>
              <w:rPr>
                <w:sz w:val="18"/>
                <w:szCs w:val="18"/>
              </w:rPr>
            </w:pPr>
            <w:r>
              <w:rPr>
                <w:rFonts w:hint="eastAsia"/>
                <w:sz w:val="18"/>
                <w:szCs w:val="18"/>
                <w:highlight w:val="none"/>
                <w:lang w:val="en-US" w:eastAsia="zh-CN"/>
              </w:rPr>
              <w:t>套/台</w:t>
            </w:r>
          </w:p>
        </w:tc>
        <w:tc>
          <w:tcPr>
            <w:tcW w:w="241" w:type="pct"/>
            <w:tcBorders>
              <w:right w:val="single" w:color="000000" w:sz="6" w:space="0"/>
            </w:tcBorders>
            <w:vAlign w:val="top"/>
          </w:tcPr>
          <w:p w14:paraId="562ABF9A">
            <w:pPr>
              <w:pStyle w:val="13"/>
              <w:spacing w:before="89" w:line="218" w:lineRule="auto"/>
              <w:ind w:left="180"/>
              <w:rPr>
                <w:sz w:val="18"/>
                <w:szCs w:val="18"/>
              </w:rPr>
            </w:pPr>
          </w:p>
        </w:tc>
      </w:tr>
      <w:tr w14:paraId="2A2D98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368" w:type="pct"/>
            <w:tcBorders>
              <w:left w:val="single" w:color="000000" w:sz="6" w:space="0"/>
            </w:tcBorders>
            <w:shd w:val="clear" w:color="auto" w:fill="auto"/>
            <w:vAlign w:val="top"/>
          </w:tcPr>
          <w:p w14:paraId="05871DB6">
            <w:pPr>
              <w:spacing w:before="118" w:line="188" w:lineRule="auto"/>
              <w:jc w:val="cente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11</w:t>
            </w:r>
          </w:p>
        </w:tc>
        <w:tc>
          <w:tcPr>
            <w:tcW w:w="2397" w:type="pct"/>
            <w:shd w:val="clear" w:color="auto" w:fill="auto"/>
            <w:vAlign w:val="top"/>
          </w:tcPr>
          <w:p w14:paraId="5E5D2EA8">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各种蝶阀、球阀</w:t>
            </w:r>
          </w:p>
        </w:tc>
        <w:tc>
          <w:tcPr>
            <w:tcW w:w="757" w:type="pct"/>
            <w:tcBorders>
              <w:right w:val="single" w:color="000000" w:sz="6" w:space="0"/>
            </w:tcBorders>
            <w:shd w:val="clear" w:color="auto" w:fill="auto"/>
            <w:vAlign w:val="top"/>
          </w:tcPr>
          <w:p w14:paraId="6C94D366">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757" w:type="pct"/>
            <w:tcBorders>
              <w:right w:val="single" w:color="000000" w:sz="6" w:space="0"/>
            </w:tcBorders>
            <w:shd w:val="clear" w:color="auto" w:fill="auto"/>
            <w:vAlign w:val="top"/>
          </w:tcPr>
          <w:p w14:paraId="277A460A">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477" w:type="pct"/>
            <w:tcBorders>
              <w:right w:val="single" w:color="000000" w:sz="6" w:space="0"/>
            </w:tcBorders>
            <w:shd w:val="clear" w:color="auto" w:fill="auto"/>
            <w:vAlign w:val="top"/>
          </w:tcPr>
          <w:p w14:paraId="25E9F4DC">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r>
              <w:rPr>
                <w:rFonts w:hint="eastAsia"/>
                <w:sz w:val="18"/>
                <w:szCs w:val="18"/>
                <w:highlight w:val="none"/>
                <w:lang w:val="en-US" w:eastAsia="zh-CN"/>
              </w:rPr>
              <w:t>套/台</w:t>
            </w:r>
          </w:p>
        </w:tc>
        <w:tc>
          <w:tcPr>
            <w:tcW w:w="241" w:type="pct"/>
            <w:tcBorders>
              <w:right w:val="single" w:color="000000" w:sz="6" w:space="0"/>
            </w:tcBorders>
            <w:shd w:val="clear" w:color="auto" w:fill="auto"/>
            <w:vAlign w:val="top"/>
          </w:tcPr>
          <w:p w14:paraId="7B8CA6D8">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4BCE7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8" w:hRule="atLeast"/>
        </w:trPr>
        <w:tc>
          <w:tcPr>
            <w:tcW w:w="368" w:type="pct"/>
            <w:tcBorders>
              <w:left w:val="single" w:color="000000" w:sz="6" w:space="0"/>
            </w:tcBorders>
            <w:shd w:val="clear" w:color="auto" w:fill="auto"/>
            <w:vAlign w:val="top"/>
          </w:tcPr>
          <w:p w14:paraId="6CB31991">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12</w:t>
            </w:r>
          </w:p>
        </w:tc>
        <w:tc>
          <w:tcPr>
            <w:tcW w:w="2397" w:type="pct"/>
            <w:shd w:val="clear" w:color="auto" w:fill="auto"/>
            <w:vAlign w:val="top"/>
          </w:tcPr>
          <w:p w14:paraId="0AB76ED5">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无励磁调压</w:t>
            </w:r>
          </w:p>
        </w:tc>
        <w:tc>
          <w:tcPr>
            <w:tcW w:w="757" w:type="pct"/>
            <w:tcBorders>
              <w:right w:val="single" w:color="000000" w:sz="6" w:space="0"/>
            </w:tcBorders>
            <w:shd w:val="clear" w:color="auto" w:fill="auto"/>
            <w:vAlign w:val="top"/>
          </w:tcPr>
          <w:p w14:paraId="13C7A09D">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757" w:type="pct"/>
            <w:tcBorders>
              <w:right w:val="single" w:color="000000" w:sz="6" w:space="0"/>
            </w:tcBorders>
            <w:shd w:val="clear" w:color="auto" w:fill="auto"/>
            <w:vAlign w:val="top"/>
          </w:tcPr>
          <w:p w14:paraId="038D88F9">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477" w:type="pct"/>
            <w:tcBorders>
              <w:right w:val="single" w:color="000000" w:sz="6" w:space="0"/>
            </w:tcBorders>
            <w:shd w:val="clear" w:color="auto" w:fill="auto"/>
            <w:vAlign w:val="top"/>
          </w:tcPr>
          <w:p w14:paraId="42710F3B">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r>
              <w:rPr>
                <w:rFonts w:hint="eastAsia"/>
                <w:sz w:val="18"/>
                <w:szCs w:val="18"/>
                <w:highlight w:val="none"/>
                <w:lang w:val="en-US" w:eastAsia="zh-CN"/>
              </w:rPr>
              <w:t>套/台</w:t>
            </w:r>
          </w:p>
        </w:tc>
        <w:tc>
          <w:tcPr>
            <w:tcW w:w="241" w:type="pct"/>
            <w:tcBorders>
              <w:right w:val="single" w:color="000000" w:sz="6" w:space="0"/>
            </w:tcBorders>
            <w:shd w:val="clear" w:color="auto" w:fill="auto"/>
            <w:vAlign w:val="top"/>
          </w:tcPr>
          <w:p w14:paraId="02277292">
            <w:pPr>
              <w:pStyle w:val="13"/>
              <w:spacing w:before="211"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52783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368" w:type="pct"/>
            <w:tcBorders>
              <w:left w:val="single" w:color="000000" w:sz="6" w:space="0"/>
            </w:tcBorders>
            <w:shd w:val="clear" w:color="auto" w:fill="auto"/>
            <w:vAlign w:val="top"/>
          </w:tcPr>
          <w:p w14:paraId="1560B9B1">
            <w:pPr>
              <w:spacing w:before="119" w:line="188" w:lineRule="auto"/>
              <w:jc w:val="center"/>
              <w:rPr>
                <w:rFonts w:hint="default" w:ascii="Times New Roman" w:hAnsi="Times New Roman" w:eastAsia="宋体" w:cs="Times New Roman"/>
                <w:snapToGrid w:val="0"/>
                <w:color w:val="000000"/>
                <w:kern w:val="0"/>
                <w:sz w:val="18"/>
                <w:szCs w:val="18"/>
                <w:highlight w:val="none"/>
                <w:lang w:val="en-US" w:eastAsia="zh-CN" w:bidi="ar-SA"/>
              </w:rPr>
            </w:pPr>
            <w:r>
              <w:rPr>
                <w:rFonts w:hint="eastAsia" w:ascii="Times New Roman" w:hAnsi="Times New Roman" w:eastAsia="宋体" w:cs="Times New Roman"/>
                <w:spacing w:val="-6"/>
                <w:sz w:val="18"/>
                <w:szCs w:val="18"/>
                <w:highlight w:val="none"/>
                <w:lang w:val="en-US" w:eastAsia="zh-CN"/>
              </w:rPr>
              <w:t>13</w:t>
            </w:r>
          </w:p>
        </w:tc>
        <w:tc>
          <w:tcPr>
            <w:tcW w:w="2397" w:type="pct"/>
            <w:vAlign w:val="top"/>
          </w:tcPr>
          <w:p w14:paraId="0066F2EE">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气体继电器</w:t>
            </w:r>
          </w:p>
        </w:tc>
        <w:tc>
          <w:tcPr>
            <w:tcW w:w="757" w:type="pct"/>
            <w:tcBorders>
              <w:right w:val="single" w:color="000000" w:sz="6" w:space="0"/>
            </w:tcBorders>
            <w:vAlign w:val="top"/>
          </w:tcPr>
          <w:p w14:paraId="66EA1323">
            <w:pPr>
              <w:pStyle w:val="13"/>
              <w:spacing w:before="207" w:line="218" w:lineRule="auto"/>
              <w:ind w:left="180"/>
              <w:rPr>
                <w:sz w:val="18"/>
                <w:szCs w:val="18"/>
                <w:highlight w:val="none"/>
              </w:rPr>
            </w:pPr>
          </w:p>
        </w:tc>
        <w:tc>
          <w:tcPr>
            <w:tcW w:w="757" w:type="pct"/>
            <w:tcBorders>
              <w:right w:val="single" w:color="000000" w:sz="6" w:space="0"/>
            </w:tcBorders>
            <w:vAlign w:val="top"/>
          </w:tcPr>
          <w:p w14:paraId="6D6BB76D">
            <w:pPr>
              <w:pStyle w:val="13"/>
              <w:spacing w:before="207" w:line="218" w:lineRule="auto"/>
              <w:ind w:left="180"/>
              <w:rPr>
                <w:sz w:val="18"/>
                <w:szCs w:val="18"/>
                <w:highlight w:val="none"/>
              </w:rPr>
            </w:pPr>
          </w:p>
        </w:tc>
        <w:tc>
          <w:tcPr>
            <w:tcW w:w="477" w:type="pct"/>
            <w:tcBorders>
              <w:right w:val="single" w:color="000000" w:sz="6" w:space="0"/>
            </w:tcBorders>
            <w:vAlign w:val="top"/>
          </w:tcPr>
          <w:p w14:paraId="06777B31">
            <w:pPr>
              <w:pStyle w:val="13"/>
              <w:spacing w:before="207" w:line="218" w:lineRule="auto"/>
              <w:ind w:left="180"/>
              <w:rPr>
                <w:sz w:val="18"/>
                <w:szCs w:val="18"/>
                <w:highlight w:val="none"/>
              </w:rPr>
            </w:pPr>
            <w:r>
              <w:rPr>
                <w:rFonts w:hint="eastAsia"/>
                <w:sz w:val="18"/>
                <w:szCs w:val="18"/>
                <w:highlight w:val="none"/>
                <w:lang w:val="en-US" w:eastAsia="zh-CN"/>
              </w:rPr>
              <w:t>块/台</w:t>
            </w:r>
          </w:p>
        </w:tc>
        <w:tc>
          <w:tcPr>
            <w:tcW w:w="241" w:type="pct"/>
            <w:tcBorders>
              <w:right w:val="single" w:color="000000" w:sz="6" w:space="0"/>
            </w:tcBorders>
            <w:vAlign w:val="top"/>
          </w:tcPr>
          <w:p w14:paraId="1DC9B8E9">
            <w:pPr>
              <w:pStyle w:val="13"/>
              <w:spacing w:before="207" w:line="218" w:lineRule="auto"/>
              <w:ind w:left="180"/>
              <w:rPr>
                <w:sz w:val="18"/>
                <w:szCs w:val="18"/>
                <w:highlight w:val="none"/>
              </w:rPr>
            </w:pPr>
          </w:p>
        </w:tc>
      </w:tr>
      <w:tr w14:paraId="34FB5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368" w:type="pct"/>
            <w:tcBorders>
              <w:left w:val="single" w:color="000000" w:sz="6" w:space="0"/>
            </w:tcBorders>
            <w:shd w:val="clear" w:color="auto" w:fill="auto"/>
            <w:vAlign w:val="top"/>
          </w:tcPr>
          <w:p w14:paraId="436BBBFA">
            <w:pPr>
              <w:spacing w:before="120" w:line="188" w:lineRule="auto"/>
              <w:jc w:val="center"/>
              <w:rPr>
                <w:rFonts w:hint="default" w:ascii="Times New Roman" w:hAnsi="Times New Roman" w:eastAsia="宋体" w:cs="Times New Roman"/>
                <w:snapToGrid w:val="0"/>
                <w:color w:val="000000"/>
                <w:kern w:val="0"/>
                <w:sz w:val="18"/>
                <w:szCs w:val="18"/>
                <w:highlight w:val="none"/>
                <w:lang w:val="en-US" w:eastAsia="zh-CN" w:bidi="ar-SA"/>
              </w:rPr>
            </w:pPr>
            <w:r>
              <w:rPr>
                <w:rFonts w:hint="eastAsia" w:ascii="Times New Roman" w:hAnsi="Times New Roman" w:eastAsia="宋体" w:cs="Times New Roman"/>
                <w:spacing w:val="-6"/>
                <w:sz w:val="18"/>
                <w:szCs w:val="18"/>
                <w:highlight w:val="none"/>
                <w:lang w:val="en-US" w:eastAsia="zh-CN"/>
              </w:rPr>
              <w:t>14</w:t>
            </w:r>
          </w:p>
        </w:tc>
        <w:tc>
          <w:tcPr>
            <w:tcW w:w="2397" w:type="pct"/>
            <w:shd w:val="clear" w:color="auto" w:fill="auto"/>
            <w:vAlign w:val="top"/>
          </w:tcPr>
          <w:p w14:paraId="2B268A36">
            <w:pPr>
              <w:spacing w:before="118" w:line="188" w:lineRule="auto"/>
              <w:jc w:val="both"/>
              <w:rPr>
                <w:rFonts w:ascii="Times New Roman" w:hAnsi="Times New Roman" w:eastAsia="Times New Roman" w:cs="Times New Roman"/>
                <w:sz w:val="18"/>
                <w:szCs w:val="18"/>
                <w:lang w:val="en-US" w:eastAsia="en-US"/>
              </w:rPr>
            </w:pPr>
            <w:r>
              <w:rPr>
                <w:rFonts w:ascii="Times New Roman" w:hAnsi="Times New Roman" w:eastAsia="Times New Roman" w:cs="Times New Roman"/>
                <w:sz w:val="18"/>
                <w:szCs w:val="18"/>
              </w:rPr>
              <w:t>压力释放阀</w:t>
            </w:r>
          </w:p>
        </w:tc>
        <w:tc>
          <w:tcPr>
            <w:tcW w:w="757" w:type="pct"/>
            <w:tcBorders>
              <w:right w:val="single" w:color="000000" w:sz="6" w:space="0"/>
            </w:tcBorders>
            <w:vAlign w:val="top"/>
          </w:tcPr>
          <w:p w14:paraId="69095A01">
            <w:pPr>
              <w:pStyle w:val="13"/>
              <w:spacing w:before="207" w:line="218" w:lineRule="auto"/>
              <w:ind w:left="180"/>
              <w:rPr>
                <w:sz w:val="18"/>
                <w:szCs w:val="18"/>
                <w:highlight w:val="none"/>
              </w:rPr>
            </w:pPr>
          </w:p>
        </w:tc>
        <w:tc>
          <w:tcPr>
            <w:tcW w:w="757" w:type="pct"/>
            <w:tcBorders>
              <w:right w:val="single" w:color="000000" w:sz="6" w:space="0"/>
            </w:tcBorders>
            <w:vAlign w:val="top"/>
          </w:tcPr>
          <w:p w14:paraId="5722DA46">
            <w:pPr>
              <w:pStyle w:val="13"/>
              <w:spacing w:before="207" w:line="218" w:lineRule="auto"/>
              <w:ind w:left="180"/>
              <w:rPr>
                <w:sz w:val="18"/>
                <w:szCs w:val="18"/>
                <w:highlight w:val="none"/>
              </w:rPr>
            </w:pPr>
          </w:p>
        </w:tc>
        <w:tc>
          <w:tcPr>
            <w:tcW w:w="477" w:type="pct"/>
            <w:tcBorders>
              <w:right w:val="single" w:color="000000" w:sz="6" w:space="0"/>
            </w:tcBorders>
            <w:vAlign w:val="top"/>
          </w:tcPr>
          <w:p w14:paraId="38995210">
            <w:pPr>
              <w:pStyle w:val="13"/>
              <w:spacing w:before="207" w:line="218" w:lineRule="auto"/>
              <w:ind w:left="180"/>
              <w:rPr>
                <w:sz w:val="18"/>
                <w:szCs w:val="18"/>
                <w:highlight w:val="none"/>
              </w:rPr>
            </w:pPr>
            <w:r>
              <w:rPr>
                <w:rFonts w:hint="eastAsia"/>
                <w:sz w:val="18"/>
                <w:szCs w:val="18"/>
                <w:highlight w:val="none"/>
                <w:lang w:val="en-US" w:eastAsia="zh-CN"/>
              </w:rPr>
              <w:t>块/台</w:t>
            </w:r>
          </w:p>
        </w:tc>
        <w:tc>
          <w:tcPr>
            <w:tcW w:w="241" w:type="pct"/>
            <w:tcBorders>
              <w:right w:val="single" w:color="000000" w:sz="6" w:space="0"/>
            </w:tcBorders>
            <w:vAlign w:val="top"/>
          </w:tcPr>
          <w:p w14:paraId="3A4AF944">
            <w:pPr>
              <w:pStyle w:val="13"/>
              <w:spacing w:before="207" w:line="218" w:lineRule="auto"/>
              <w:ind w:left="180"/>
              <w:rPr>
                <w:sz w:val="18"/>
                <w:szCs w:val="18"/>
                <w:highlight w:val="none"/>
              </w:rPr>
            </w:pPr>
          </w:p>
        </w:tc>
      </w:tr>
      <w:tr w14:paraId="52441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368" w:type="pct"/>
            <w:tcBorders>
              <w:left w:val="single" w:color="000000" w:sz="6" w:space="0"/>
            </w:tcBorders>
            <w:shd w:val="clear" w:color="auto" w:fill="auto"/>
            <w:vAlign w:val="top"/>
          </w:tcPr>
          <w:p w14:paraId="4FA623C7">
            <w:pPr>
              <w:spacing w:before="237" w:line="188" w:lineRule="auto"/>
              <w:jc w:val="center"/>
              <w:rPr>
                <w:rFonts w:hint="default" w:ascii="Times New Roman" w:hAnsi="Times New Roman" w:eastAsia="宋体" w:cs="Times New Roman"/>
                <w:snapToGrid w:val="0"/>
                <w:color w:val="000000"/>
                <w:kern w:val="0"/>
                <w:sz w:val="18"/>
                <w:szCs w:val="18"/>
                <w:highlight w:val="none"/>
                <w:lang w:val="en-US" w:eastAsia="zh-CN" w:bidi="ar-SA"/>
              </w:rPr>
            </w:pPr>
            <w:r>
              <w:rPr>
                <w:rFonts w:hint="eastAsia" w:ascii="Times New Roman" w:hAnsi="Times New Roman" w:eastAsia="宋体" w:cs="Times New Roman"/>
                <w:spacing w:val="-6"/>
                <w:sz w:val="18"/>
                <w:szCs w:val="18"/>
                <w:highlight w:val="none"/>
                <w:lang w:val="en-US" w:eastAsia="zh-CN"/>
              </w:rPr>
              <w:t>15</w:t>
            </w:r>
          </w:p>
        </w:tc>
        <w:tc>
          <w:tcPr>
            <w:tcW w:w="2397" w:type="pct"/>
            <w:vAlign w:val="top"/>
          </w:tcPr>
          <w:p w14:paraId="11EC8A01">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油位计</w:t>
            </w:r>
          </w:p>
        </w:tc>
        <w:tc>
          <w:tcPr>
            <w:tcW w:w="757" w:type="pct"/>
            <w:tcBorders>
              <w:right w:val="single" w:color="000000" w:sz="6" w:space="0"/>
            </w:tcBorders>
            <w:vAlign w:val="top"/>
          </w:tcPr>
          <w:p w14:paraId="449D639A">
            <w:pPr>
              <w:pStyle w:val="13"/>
              <w:spacing w:before="207" w:line="218" w:lineRule="auto"/>
              <w:ind w:left="180"/>
              <w:rPr>
                <w:sz w:val="18"/>
                <w:szCs w:val="18"/>
                <w:highlight w:val="none"/>
              </w:rPr>
            </w:pPr>
          </w:p>
        </w:tc>
        <w:tc>
          <w:tcPr>
            <w:tcW w:w="757" w:type="pct"/>
            <w:tcBorders>
              <w:right w:val="single" w:color="000000" w:sz="6" w:space="0"/>
            </w:tcBorders>
            <w:vAlign w:val="top"/>
          </w:tcPr>
          <w:p w14:paraId="7564106E">
            <w:pPr>
              <w:pStyle w:val="13"/>
              <w:spacing w:before="207" w:line="218" w:lineRule="auto"/>
              <w:ind w:left="180"/>
              <w:rPr>
                <w:sz w:val="18"/>
                <w:szCs w:val="18"/>
                <w:highlight w:val="none"/>
              </w:rPr>
            </w:pPr>
          </w:p>
        </w:tc>
        <w:tc>
          <w:tcPr>
            <w:tcW w:w="477" w:type="pct"/>
            <w:tcBorders>
              <w:right w:val="single" w:color="000000" w:sz="6" w:space="0"/>
            </w:tcBorders>
            <w:vAlign w:val="top"/>
          </w:tcPr>
          <w:p w14:paraId="679E12CD">
            <w:pPr>
              <w:pStyle w:val="13"/>
              <w:spacing w:before="207" w:line="218" w:lineRule="auto"/>
              <w:ind w:left="180"/>
              <w:rPr>
                <w:sz w:val="18"/>
                <w:szCs w:val="18"/>
                <w:highlight w:val="none"/>
              </w:rPr>
            </w:pPr>
            <w:r>
              <w:rPr>
                <w:rFonts w:hint="eastAsia"/>
                <w:sz w:val="18"/>
                <w:szCs w:val="18"/>
                <w:highlight w:val="none"/>
                <w:lang w:val="en-US" w:eastAsia="zh-CN"/>
              </w:rPr>
              <w:t>块/台</w:t>
            </w:r>
          </w:p>
        </w:tc>
        <w:tc>
          <w:tcPr>
            <w:tcW w:w="241" w:type="pct"/>
            <w:tcBorders>
              <w:right w:val="single" w:color="000000" w:sz="6" w:space="0"/>
            </w:tcBorders>
            <w:vAlign w:val="top"/>
          </w:tcPr>
          <w:p w14:paraId="0D27F803">
            <w:pPr>
              <w:pStyle w:val="13"/>
              <w:spacing w:before="207" w:line="218" w:lineRule="auto"/>
              <w:ind w:left="180"/>
              <w:rPr>
                <w:sz w:val="18"/>
                <w:szCs w:val="18"/>
                <w:highlight w:val="none"/>
              </w:rPr>
            </w:pPr>
          </w:p>
        </w:tc>
      </w:tr>
      <w:tr w14:paraId="2A5092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368" w:type="pct"/>
            <w:tcBorders>
              <w:left w:val="single" w:color="000000" w:sz="6" w:space="0"/>
            </w:tcBorders>
            <w:shd w:val="clear" w:color="auto" w:fill="auto"/>
            <w:vAlign w:val="top"/>
          </w:tcPr>
          <w:p w14:paraId="3A425F32">
            <w:pPr>
              <w:spacing w:before="237" w:line="188" w:lineRule="auto"/>
              <w:jc w:val="center"/>
              <w:rPr>
                <w:rFonts w:hint="default" w:ascii="Times New Roman" w:hAnsi="Times New Roman" w:eastAsia="宋体" w:cs="Times New Roman"/>
                <w:snapToGrid w:val="0"/>
                <w:color w:val="000000"/>
                <w:spacing w:val="-6"/>
                <w:kern w:val="0"/>
                <w:sz w:val="18"/>
                <w:szCs w:val="18"/>
                <w:highlight w:val="none"/>
                <w:lang w:val="en-US" w:eastAsia="zh-CN" w:bidi="ar-SA"/>
              </w:rPr>
            </w:pPr>
            <w:r>
              <w:rPr>
                <w:rFonts w:hint="eastAsia" w:ascii="Times New Roman" w:hAnsi="Times New Roman" w:eastAsia="宋体" w:cs="Times New Roman"/>
                <w:spacing w:val="-6"/>
                <w:sz w:val="18"/>
                <w:szCs w:val="18"/>
                <w:highlight w:val="none"/>
                <w:lang w:val="en-US" w:eastAsia="zh-CN"/>
              </w:rPr>
              <w:t>16</w:t>
            </w:r>
          </w:p>
        </w:tc>
        <w:tc>
          <w:tcPr>
            <w:tcW w:w="2397" w:type="pct"/>
            <w:vAlign w:val="top"/>
          </w:tcPr>
          <w:p w14:paraId="22C2D068">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油面温控器</w:t>
            </w:r>
          </w:p>
        </w:tc>
        <w:tc>
          <w:tcPr>
            <w:tcW w:w="757" w:type="pct"/>
            <w:tcBorders>
              <w:right w:val="single" w:color="000000" w:sz="6" w:space="0"/>
            </w:tcBorders>
            <w:vAlign w:val="top"/>
          </w:tcPr>
          <w:p w14:paraId="1BD68CD0">
            <w:pPr>
              <w:pStyle w:val="13"/>
              <w:spacing w:before="92" w:line="218" w:lineRule="auto"/>
              <w:ind w:left="180"/>
              <w:rPr>
                <w:sz w:val="18"/>
                <w:szCs w:val="18"/>
                <w:highlight w:val="none"/>
              </w:rPr>
            </w:pPr>
          </w:p>
        </w:tc>
        <w:tc>
          <w:tcPr>
            <w:tcW w:w="757" w:type="pct"/>
            <w:tcBorders>
              <w:right w:val="single" w:color="000000" w:sz="6" w:space="0"/>
            </w:tcBorders>
            <w:vAlign w:val="top"/>
          </w:tcPr>
          <w:p w14:paraId="492E24B7">
            <w:pPr>
              <w:pStyle w:val="13"/>
              <w:spacing w:before="92" w:line="218" w:lineRule="auto"/>
              <w:ind w:left="180"/>
              <w:rPr>
                <w:sz w:val="18"/>
                <w:szCs w:val="18"/>
                <w:highlight w:val="none"/>
              </w:rPr>
            </w:pPr>
          </w:p>
        </w:tc>
        <w:tc>
          <w:tcPr>
            <w:tcW w:w="477" w:type="pct"/>
            <w:tcBorders>
              <w:right w:val="single" w:color="000000" w:sz="6" w:space="0"/>
            </w:tcBorders>
            <w:vAlign w:val="top"/>
          </w:tcPr>
          <w:p w14:paraId="2597ADF8">
            <w:pPr>
              <w:pStyle w:val="13"/>
              <w:spacing w:before="92" w:line="218" w:lineRule="auto"/>
              <w:ind w:left="180"/>
              <w:rPr>
                <w:sz w:val="18"/>
                <w:szCs w:val="18"/>
                <w:highlight w:val="none"/>
              </w:rPr>
            </w:pPr>
            <w:r>
              <w:rPr>
                <w:rFonts w:hint="eastAsia"/>
                <w:sz w:val="18"/>
                <w:szCs w:val="18"/>
                <w:highlight w:val="none"/>
                <w:lang w:val="en-US" w:eastAsia="zh-CN"/>
              </w:rPr>
              <w:t>块/台</w:t>
            </w:r>
          </w:p>
        </w:tc>
        <w:tc>
          <w:tcPr>
            <w:tcW w:w="241" w:type="pct"/>
            <w:tcBorders>
              <w:right w:val="single" w:color="000000" w:sz="6" w:space="0"/>
            </w:tcBorders>
            <w:vAlign w:val="top"/>
          </w:tcPr>
          <w:p w14:paraId="2A5D6CDE">
            <w:pPr>
              <w:pStyle w:val="13"/>
              <w:spacing w:before="92" w:line="218" w:lineRule="auto"/>
              <w:ind w:left="180"/>
              <w:rPr>
                <w:sz w:val="18"/>
                <w:szCs w:val="18"/>
                <w:highlight w:val="none"/>
              </w:rPr>
            </w:pPr>
          </w:p>
        </w:tc>
      </w:tr>
      <w:tr w14:paraId="1F041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368" w:type="pct"/>
            <w:tcBorders>
              <w:left w:val="single" w:color="000000" w:sz="6" w:space="0"/>
            </w:tcBorders>
            <w:shd w:val="clear" w:color="auto" w:fill="auto"/>
            <w:vAlign w:val="top"/>
          </w:tcPr>
          <w:p w14:paraId="01611BF4">
            <w:pPr>
              <w:spacing w:before="237" w:line="188" w:lineRule="auto"/>
              <w:jc w:val="center"/>
              <w:rPr>
                <w:rFonts w:hint="default" w:ascii="Times New Roman" w:hAnsi="Times New Roman" w:eastAsia="宋体" w:cs="Times New Roman"/>
                <w:snapToGrid w:val="0"/>
                <w:color w:val="000000"/>
                <w:spacing w:val="-6"/>
                <w:kern w:val="0"/>
                <w:sz w:val="18"/>
                <w:szCs w:val="18"/>
                <w:highlight w:val="none"/>
                <w:lang w:val="en-US" w:eastAsia="zh-CN" w:bidi="ar-SA"/>
              </w:rPr>
            </w:pPr>
            <w:r>
              <w:rPr>
                <w:rFonts w:hint="eastAsia" w:ascii="Times New Roman" w:hAnsi="Times New Roman" w:eastAsia="宋体" w:cs="Times New Roman"/>
                <w:spacing w:val="-6"/>
                <w:sz w:val="18"/>
                <w:szCs w:val="18"/>
                <w:highlight w:val="none"/>
                <w:lang w:val="en-US" w:eastAsia="zh-CN"/>
              </w:rPr>
              <w:t>17</w:t>
            </w:r>
          </w:p>
        </w:tc>
        <w:tc>
          <w:tcPr>
            <w:tcW w:w="2397" w:type="pct"/>
            <w:vAlign w:val="top"/>
          </w:tcPr>
          <w:p w14:paraId="0748C18D">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绕组温控器</w:t>
            </w:r>
          </w:p>
        </w:tc>
        <w:tc>
          <w:tcPr>
            <w:tcW w:w="757" w:type="pct"/>
            <w:tcBorders>
              <w:right w:val="single" w:color="000000" w:sz="6" w:space="0"/>
            </w:tcBorders>
            <w:vAlign w:val="top"/>
          </w:tcPr>
          <w:p w14:paraId="245D4332">
            <w:pPr>
              <w:pStyle w:val="13"/>
              <w:spacing w:before="92" w:line="218" w:lineRule="auto"/>
              <w:ind w:left="180"/>
              <w:rPr>
                <w:sz w:val="18"/>
                <w:szCs w:val="18"/>
                <w:highlight w:val="none"/>
              </w:rPr>
            </w:pPr>
          </w:p>
        </w:tc>
        <w:tc>
          <w:tcPr>
            <w:tcW w:w="757" w:type="pct"/>
            <w:tcBorders>
              <w:right w:val="single" w:color="000000" w:sz="6" w:space="0"/>
            </w:tcBorders>
            <w:vAlign w:val="top"/>
          </w:tcPr>
          <w:p w14:paraId="49E4FFE7">
            <w:pPr>
              <w:pStyle w:val="13"/>
              <w:spacing w:before="92" w:line="218" w:lineRule="auto"/>
              <w:ind w:left="180"/>
              <w:rPr>
                <w:sz w:val="18"/>
                <w:szCs w:val="18"/>
                <w:highlight w:val="none"/>
              </w:rPr>
            </w:pPr>
          </w:p>
        </w:tc>
        <w:tc>
          <w:tcPr>
            <w:tcW w:w="477" w:type="pct"/>
            <w:tcBorders>
              <w:right w:val="single" w:color="000000" w:sz="6" w:space="0"/>
            </w:tcBorders>
            <w:vAlign w:val="top"/>
          </w:tcPr>
          <w:p w14:paraId="1CCD8C5E">
            <w:pPr>
              <w:spacing w:before="92" w:line="218" w:lineRule="auto"/>
              <w:ind w:left="180"/>
              <w:rPr>
                <w:sz w:val="18"/>
                <w:szCs w:val="18"/>
                <w:highlight w:val="none"/>
              </w:rPr>
            </w:pPr>
            <w:r>
              <w:rPr>
                <w:rFonts w:hint="eastAsia"/>
                <w:sz w:val="18"/>
                <w:szCs w:val="18"/>
                <w:highlight w:val="none"/>
                <w:lang w:val="en-US" w:eastAsia="zh-CN"/>
              </w:rPr>
              <w:t>块/台</w:t>
            </w:r>
          </w:p>
        </w:tc>
        <w:tc>
          <w:tcPr>
            <w:tcW w:w="241" w:type="pct"/>
            <w:tcBorders>
              <w:right w:val="single" w:color="000000" w:sz="6" w:space="0"/>
            </w:tcBorders>
            <w:vAlign w:val="top"/>
          </w:tcPr>
          <w:p w14:paraId="522DFD83">
            <w:pPr>
              <w:pStyle w:val="13"/>
              <w:spacing w:before="92" w:line="218" w:lineRule="auto"/>
              <w:ind w:left="180"/>
              <w:rPr>
                <w:sz w:val="18"/>
                <w:szCs w:val="18"/>
                <w:highlight w:val="none"/>
              </w:rPr>
            </w:pPr>
          </w:p>
        </w:tc>
      </w:tr>
      <w:tr w14:paraId="7C37BD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68" w:type="pct"/>
            <w:tcBorders>
              <w:left w:val="single" w:color="000000" w:sz="6" w:space="0"/>
            </w:tcBorders>
            <w:shd w:val="clear" w:color="auto" w:fill="auto"/>
            <w:vAlign w:val="top"/>
          </w:tcPr>
          <w:p w14:paraId="2AE029F5">
            <w:pPr>
              <w:spacing w:before="239" w:line="188" w:lineRule="auto"/>
              <w:jc w:val="center"/>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pacing w:val="-1"/>
                <w:sz w:val="18"/>
                <w:szCs w:val="18"/>
                <w:lang w:val="en-US" w:eastAsia="zh-CN"/>
              </w:rPr>
              <w:t>18</w:t>
            </w:r>
          </w:p>
        </w:tc>
        <w:tc>
          <w:tcPr>
            <w:tcW w:w="2397" w:type="pct"/>
            <w:vAlign w:val="top"/>
          </w:tcPr>
          <w:p w14:paraId="4242C85C">
            <w:pPr>
              <w:spacing w:before="118" w:line="188" w:lineRule="auto"/>
              <w:jc w:val="both"/>
              <w:rPr>
                <w:rFonts w:hint="default" w:ascii="Times New Roman" w:hAnsi="Times New Roman" w:eastAsia="Times New Roman" w:cs="Times New Roman"/>
                <w:sz w:val="18"/>
                <w:szCs w:val="18"/>
                <w:lang w:val="en-US" w:eastAsia="zh-CN"/>
              </w:rPr>
            </w:pPr>
            <w:r>
              <w:rPr>
                <w:rFonts w:ascii="Times New Roman" w:hAnsi="Times New Roman" w:eastAsia="Times New Roman" w:cs="Times New Roman"/>
                <w:sz w:val="18"/>
                <w:szCs w:val="18"/>
              </w:rPr>
              <w:t>油面</w:t>
            </w:r>
            <w:r>
              <w:rPr>
                <w:rFonts w:hint="eastAsia" w:ascii="Times New Roman" w:hAnsi="Times New Roman" w:eastAsia="Times New Roman" w:cs="Times New Roman"/>
                <w:sz w:val="18"/>
                <w:szCs w:val="18"/>
                <w:lang w:val="en-US" w:eastAsia="zh-CN"/>
              </w:rPr>
              <w:t>数显温控器</w:t>
            </w:r>
          </w:p>
        </w:tc>
        <w:tc>
          <w:tcPr>
            <w:tcW w:w="757" w:type="pct"/>
            <w:tcBorders>
              <w:right w:val="single" w:color="000000" w:sz="6" w:space="0"/>
            </w:tcBorders>
            <w:shd w:val="clear" w:color="auto" w:fill="auto"/>
            <w:vAlign w:val="top"/>
          </w:tcPr>
          <w:p w14:paraId="288A9796">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757" w:type="pct"/>
            <w:tcBorders>
              <w:right w:val="single" w:color="000000" w:sz="6" w:space="0"/>
            </w:tcBorders>
            <w:shd w:val="clear" w:color="auto" w:fill="auto"/>
            <w:vAlign w:val="top"/>
          </w:tcPr>
          <w:p w14:paraId="698585FB">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477" w:type="pct"/>
            <w:tcBorders>
              <w:right w:val="single" w:color="000000" w:sz="6" w:space="0"/>
            </w:tcBorders>
            <w:shd w:val="clear" w:color="auto" w:fill="auto"/>
            <w:vAlign w:val="top"/>
          </w:tcPr>
          <w:p w14:paraId="7DDBEC36">
            <w:pPr>
              <w:spacing w:before="92" w:line="218" w:lineRule="auto"/>
              <w:ind w:left="180" w:leftChars="0"/>
              <w:rPr>
                <w:rFonts w:ascii="宋体" w:hAnsi="宋体" w:eastAsia="宋体" w:cs="宋体"/>
                <w:snapToGrid w:val="0"/>
                <w:color w:val="000000"/>
                <w:kern w:val="0"/>
                <w:sz w:val="18"/>
                <w:szCs w:val="18"/>
                <w:highlight w:val="none"/>
                <w:lang w:val="en-US" w:eastAsia="en-US" w:bidi="ar-SA"/>
              </w:rPr>
            </w:pPr>
            <w:r>
              <w:rPr>
                <w:rFonts w:hint="eastAsia"/>
                <w:sz w:val="18"/>
                <w:szCs w:val="18"/>
                <w:highlight w:val="none"/>
                <w:lang w:val="en-US" w:eastAsia="zh-CN"/>
              </w:rPr>
              <w:t>块/台</w:t>
            </w:r>
          </w:p>
        </w:tc>
        <w:tc>
          <w:tcPr>
            <w:tcW w:w="241" w:type="pct"/>
            <w:tcBorders>
              <w:right w:val="single" w:color="000000" w:sz="6" w:space="0"/>
            </w:tcBorders>
            <w:shd w:val="clear" w:color="auto" w:fill="auto"/>
            <w:vAlign w:val="top"/>
          </w:tcPr>
          <w:p w14:paraId="1FBFDD15">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1C3BC5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68" w:type="pct"/>
            <w:tcBorders>
              <w:left w:val="single" w:color="000000" w:sz="6" w:space="0"/>
            </w:tcBorders>
            <w:shd w:val="clear" w:color="auto" w:fill="auto"/>
            <w:vAlign w:val="top"/>
          </w:tcPr>
          <w:p w14:paraId="36CF30A1">
            <w:pPr>
              <w:spacing w:before="124" w:line="188" w:lineRule="auto"/>
              <w:jc w:val="center"/>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pacing w:val="-1"/>
                <w:sz w:val="18"/>
                <w:szCs w:val="18"/>
                <w:lang w:val="en-US" w:eastAsia="zh-CN"/>
              </w:rPr>
              <w:t>19</w:t>
            </w:r>
          </w:p>
        </w:tc>
        <w:tc>
          <w:tcPr>
            <w:tcW w:w="2397" w:type="pct"/>
            <w:vAlign w:val="top"/>
          </w:tcPr>
          <w:p w14:paraId="7A0BECC7">
            <w:pPr>
              <w:spacing w:before="118" w:line="188" w:lineRule="auto"/>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绕组数显温控器</w:t>
            </w:r>
          </w:p>
        </w:tc>
        <w:tc>
          <w:tcPr>
            <w:tcW w:w="757" w:type="pct"/>
            <w:tcBorders>
              <w:right w:val="single" w:color="000000" w:sz="6" w:space="0"/>
            </w:tcBorders>
            <w:shd w:val="clear" w:color="auto" w:fill="auto"/>
            <w:vAlign w:val="top"/>
          </w:tcPr>
          <w:p w14:paraId="5A990180">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757" w:type="pct"/>
            <w:tcBorders>
              <w:right w:val="single" w:color="000000" w:sz="6" w:space="0"/>
            </w:tcBorders>
            <w:shd w:val="clear" w:color="auto" w:fill="auto"/>
            <w:vAlign w:val="top"/>
          </w:tcPr>
          <w:p w14:paraId="38D74177">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477" w:type="pct"/>
            <w:tcBorders>
              <w:right w:val="single" w:color="000000" w:sz="6" w:space="0"/>
            </w:tcBorders>
            <w:shd w:val="clear" w:color="auto" w:fill="auto"/>
            <w:vAlign w:val="top"/>
          </w:tcPr>
          <w:p w14:paraId="595FE626">
            <w:pPr>
              <w:spacing w:before="92" w:line="218" w:lineRule="auto"/>
              <w:ind w:left="180" w:leftChars="0"/>
              <w:rPr>
                <w:rFonts w:ascii="宋体" w:hAnsi="宋体" w:eastAsia="宋体" w:cs="宋体"/>
                <w:snapToGrid w:val="0"/>
                <w:color w:val="000000"/>
                <w:kern w:val="0"/>
                <w:sz w:val="18"/>
                <w:szCs w:val="18"/>
                <w:highlight w:val="none"/>
                <w:lang w:val="en-US" w:eastAsia="en-US" w:bidi="ar-SA"/>
              </w:rPr>
            </w:pPr>
            <w:r>
              <w:rPr>
                <w:rFonts w:hint="eastAsia"/>
                <w:sz w:val="18"/>
                <w:szCs w:val="18"/>
                <w:highlight w:val="none"/>
                <w:lang w:val="en-US" w:eastAsia="zh-CN"/>
              </w:rPr>
              <w:t>块/台</w:t>
            </w:r>
          </w:p>
        </w:tc>
        <w:tc>
          <w:tcPr>
            <w:tcW w:w="241" w:type="pct"/>
            <w:tcBorders>
              <w:right w:val="single" w:color="000000" w:sz="6" w:space="0"/>
            </w:tcBorders>
            <w:shd w:val="clear" w:color="auto" w:fill="auto"/>
            <w:vAlign w:val="top"/>
          </w:tcPr>
          <w:p w14:paraId="030537AA">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039A6D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68" w:type="pct"/>
            <w:tcBorders>
              <w:left w:val="single" w:color="000000" w:sz="6" w:space="0"/>
            </w:tcBorders>
            <w:shd w:val="clear" w:color="auto" w:fill="auto"/>
            <w:vAlign w:val="top"/>
          </w:tcPr>
          <w:p w14:paraId="7AF1FA02">
            <w:pPr>
              <w:spacing w:before="124" w:line="188" w:lineRule="auto"/>
              <w:jc w:val="center"/>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napToGrid w:val="0"/>
                <w:color w:val="000000"/>
                <w:kern w:val="0"/>
                <w:sz w:val="18"/>
                <w:szCs w:val="18"/>
                <w:lang w:val="en-US" w:eastAsia="zh-CN" w:bidi="ar-SA"/>
              </w:rPr>
              <w:t>20</w:t>
            </w:r>
          </w:p>
        </w:tc>
        <w:tc>
          <w:tcPr>
            <w:tcW w:w="2397" w:type="pct"/>
            <w:vAlign w:val="top"/>
          </w:tcPr>
          <w:p w14:paraId="7EEFC82B">
            <w:pPr>
              <w:spacing w:before="118" w:line="188" w:lineRule="auto"/>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油位数显控制器</w:t>
            </w:r>
          </w:p>
        </w:tc>
        <w:tc>
          <w:tcPr>
            <w:tcW w:w="757" w:type="pct"/>
            <w:tcBorders>
              <w:right w:val="single" w:color="000000" w:sz="6" w:space="0"/>
            </w:tcBorders>
            <w:shd w:val="clear" w:color="auto" w:fill="auto"/>
            <w:vAlign w:val="top"/>
          </w:tcPr>
          <w:p w14:paraId="657A53C7">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757" w:type="pct"/>
            <w:tcBorders>
              <w:right w:val="single" w:color="000000" w:sz="6" w:space="0"/>
            </w:tcBorders>
            <w:shd w:val="clear" w:color="auto" w:fill="auto"/>
            <w:vAlign w:val="top"/>
          </w:tcPr>
          <w:p w14:paraId="59BD77E4">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c>
          <w:tcPr>
            <w:tcW w:w="477" w:type="pct"/>
            <w:tcBorders>
              <w:right w:val="single" w:color="000000" w:sz="6" w:space="0"/>
            </w:tcBorders>
            <w:shd w:val="clear" w:color="auto" w:fill="auto"/>
            <w:vAlign w:val="top"/>
          </w:tcPr>
          <w:p w14:paraId="6F7B14EF">
            <w:pPr>
              <w:spacing w:before="92" w:line="218" w:lineRule="auto"/>
              <w:ind w:left="180" w:leftChars="0"/>
              <w:rPr>
                <w:rFonts w:ascii="宋体" w:hAnsi="宋体" w:eastAsia="宋体" w:cs="宋体"/>
                <w:snapToGrid w:val="0"/>
                <w:color w:val="000000"/>
                <w:kern w:val="0"/>
                <w:sz w:val="18"/>
                <w:szCs w:val="18"/>
                <w:highlight w:val="none"/>
                <w:lang w:val="en-US" w:eastAsia="en-US" w:bidi="ar-SA"/>
              </w:rPr>
            </w:pPr>
            <w:r>
              <w:rPr>
                <w:rFonts w:hint="eastAsia"/>
                <w:sz w:val="18"/>
                <w:szCs w:val="18"/>
                <w:highlight w:val="none"/>
                <w:lang w:val="en-US" w:eastAsia="zh-CN"/>
              </w:rPr>
              <w:t>块/台</w:t>
            </w:r>
          </w:p>
        </w:tc>
        <w:tc>
          <w:tcPr>
            <w:tcW w:w="241" w:type="pct"/>
            <w:tcBorders>
              <w:right w:val="single" w:color="000000" w:sz="6" w:space="0"/>
            </w:tcBorders>
            <w:shd w:val="clear" w:color="auto" w:fill="auto"/>
            <w:vAlign w:val="top"/>
          </w:tcPr>
          <w:p w14:paraId="642F2F6A">
            <w:pPr>
              <w:pStyle w:val="13"/>
              <w:spacing w:before="92" w:line="218" w:lineRule="auto"/>
              <w:ind w:left="180" w:leftChars="0"/>
              <w:rPr>
                <w:rFonts w:ascii="宋体" w:hAnsi="宋体" w:eastAsia="宋体" w:cs="宋体"/>
                <w:snapToGrid w:val="0"/>
                <w:color w:val="000000"/>
                <w:kern w:val="0"/>
                <w:sz w:val="18"/>
                <w:szCs w:val="18"/>
                <w:highlight w:val="none"/>
                <w:lang w:val="en-US" w:eastAsia="en-US" w:bidi="ar-SA"/>
              </w:rPr>
            </w:pPr>
          </w:p>
        </w:tc>
      </w:tr>
      <w:tr w14:paraId="5F6BAB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368" w:type="pct"/>
            <w:tcBorders>
              <w:left w:val="single" w:color="000000" w:sz="6" w:space="0"/>
            </w:tcBorders>
            <w:shd w:val="clear" w:color="auto" w:fill="auto"/>
            <w:vAlign w:val="top"/>
          </w:tcPr>
          <w:p w14:paraId="61CDB474">
            <w:pPr>
              <w:spacing w:before="124" w:line="188" w:lineRule="auto"/>
              <w:jc w:val="center"/>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napToGrid w:val="0"/>
                <w:color w:val="000000"/>
                <w:kern w:val="0"/>
                <w:sz w:val="18"/>
                <w:szCs w:val="18"/>
                <w:lang w:val="en-US" w:eastAsia="zh-CN" w:bidi="ar-SA"/>
              </w:rPr>
              <w:t>21</w:t>
            </w:r>
          </w:p>
        </w:tc>
        <w:tc>
          <w:tcPr>
            <w:tcW w:w="2397" w:type="pct"/>
            <w:vAlign w:val="top"/>
          </w:tcPr>
          <w:p w14:paraId="1EA2D399">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10kV 母线连接所需铜软连接及其附件、支撑件</w:t>
            </w:r>
          </w:p>
        </w:tc>
        <w:tc>
          <w:tcPr>
            <w:tcW w:w="757" w:type="pct"/>
            <w:tcBorders>
              <w:right w:val="single" w:color="000000" w:sz="6" w:space="0"/>
            </w:tcBorders>
            <w:vAlign w:val="top"/>
          </w:tcPr>
          <w:p w14:paraId="06DE9024">
            <w:pPr>
              <w:pStyle w:val="13"/>
              <w:spacing w:before="211" w:line="218" w:lineRule="auto"/>
              <w:ind w:left="180"/>
              <w:rPr>
                <w:sz w:val="18"/>
                <w:szCs w:val="18"/>
                <w:highlight w:val="none"/>
              </w:rPr>
            </w:pPr>
          </w:p>
        </w:tc>
        <w:tc>
          <w:tcPr>
            <w:tcW w:w="757" w:type="pct"/>
            <w:tcBorders>
              <w:right w:val="single" w:color="000000" w:sz="6" w:space="0"/>
            </w:tcBorders>
            <w:vAlign w:val="top"/>
          </w:tcPr>
          <w:p w14:paraId="3FC6F8FF">
            <w:pPr>
              <w:pStyle w:val="13"/>
              <w:spacing w:before="211" w:line="218" w:lineRule="auto"/>
              <w:ind w:left="180"/>
              <w:rPr>
                <w:sz w:val="18"/>
                <w:szCs w:val="18"/>
                <w:highlight w:val="none"/>
              </w:rPr>
            </w:pPr>
          </w:p>
        </w:tc>
        <w:tc>
          <w:tcPr>
            <w:tcW w:w="477" w:type="pct"/>
            <w:tcBorders>
              <w:right w:val="single" w:color="000000" w:sz="6" w:space="0"/>
            </w:tcBorders>
            <w:vAlign w:val="top"/>
          </w:tcPr>
          <w:p w14:paraId="24769803">
            <w:pPr>
              <w:pStyle w:val="13"/>
              <w:spacing w:before="211" w:line="218" w:lineRule="auto"/>
              <w:ind w:left="180"/>
              <w:rPr>
                <w:sz w:val="18"/>
                <w:szCs w:val="18"/>
                <w:highlight w:val="none"/>
              </w:rPr>
            </w:pPr>
            <w:r>
              <w:rPr>
                <w:rFonts w:hint="eastAsia"/>
                <w:sz w:val="18"/>
                <w:szCs w:val="18"/>
                <w:highlight w:val="none"/>
                <w:lang w:val="en-US" w:eastAsia="zh-CN"/>
              </w:rPr>
              <w:t>套/台</w:t>
            </w:r>
          </w:p>
        </w:tc>
        <w:tc>
          <w:tcPr>
            <w:tcW w:w="241" w:type="pct"/>
            <w:tcBorders>
              <w:right w:val="single" w:color="000000" w:sz="6" w:space="0"/>
            </w:tcBorders>
            <w:vAlign w:val="top"/>
          </w:tcPr>
          <w:p w14:paraId="1F137D76">
            <w:pPr>
              <w:pStyle w:val="13"/>
              <w:spacing w:before="211" w:line="218" w:lineRule="auto"/>
              <w:ind w:left="180"/>
              <w:rPr>
                <w:sz w:val="18"/>
                <w:szCs w:val="18"/>
                <w:highlight w:val="none"/>
              </w:rPr>
            </w:pPr>
          </w:p>
        </w:tc>
      </w:tr>
      <w:tr w14:paraId="34AEC5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68" w:type="pct"/>
            <w:tcBorders>
              <w:left w:val="single" w:color="000000" w:sz="6" w:space="0"/>
            </w:tcBorders>
            <w:shd w:val="clear" w:color="auto" w:fill="auto"/>
            <w:vAlign w:val="top"/>
          </w:tcPr>
          <w:p w14:paraId="41CACF1D">
            <w:pPr>
              <w:spacing w:before="124" w:line="188" w:lineRule="auto"/>
              <w:jc w:val="center"/>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napToGrid w:val="0"/>
                <w:color w:val="000000"/>
                <w:kern w:val="0"/>
                <w:sz w:val="18"/>
                <w:szCs w:val="18"/>
                <w:lang w:val="en-US" w:eastAsia="zh-CN" w:bidi="ar-SA"/>
              </w:rPr>
              <w:t>22</w:t>
            </w:r>
          </w:p>
        </w:tc>
        <w:tc>
          <w:tcPr>
            <w:tcW w:w="2397" w:type="pct"/>
            <w:vAlign w:val="top"/>
          </w:tcPr>
          <w:p w14:paraId="4C67783B">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其他未列组件</w:t>
            </w:r>
          </w:p>
        </w:tc>
        <w:tc>
          <w:tcPr>
            <w:tcW w:w="757" w:type="pct"/>
            <w:tcBorders>
              <w:right w:val="single" w:color="000000" w:sz="6" w:space="0"/>
            </w:tcBorders>
            <w:vAlign w:val="top"/>
          </w:tcPr>
          <w:p w14:paraId="3F7E789D">
            <w:pPr>
              <w:pStyle w:val="13"/>
              <w:spacing w:before="95" w:line="218" w:lineRule="auto"/>
              <w:ind w:left="180"/>
              <w:rPr>
                <w:sz w:val="18"/>
                <w:szCs w:val="18"/>
              </w:rPr>
            </w:pPr>
          </w:p>
        </w:tc>
        <w:tc>
          <w:tcPr>
            <w:tcW w:w="757" w:type="pct"/>
            <w:tcBorders>
              <w:right w:val="single" w:color="000000" w:sz="6" w:space="0"/>
            </w:tcBorders>
            <w:vAlign w:val="top"/>
          </w:tcPr>
          <w:p w14:paraId="37DAE48D">
            <w:pPr>
              <w:pStyle w:val="13"/>
              <w:spacing w:before="95" w:line="218" w:lineRule="auto"/>
              <w:ind w:left="180"/>
              <w:rPr>
                <w:sz w:val="18"/>
                <w:szCs w:val="18"/>
              </w:rPr>
            </w:pPr>
          </w:p>
        </w:tc>
        <w:tc>
          <w:tcPr>
            <w:tcW w:w="477" w:type="pct"/>
            <w:tcBorders>
              <w:right w:val="single" w:color="000000" w:sz="6" w:space="0"/>
            </w:tcBorders>
            <w:vAlign w:val="top"/>
          </w:tcPr>
          <w:p w14:paraId="08F65825">
            <w:pPr>
              <w:pStyle w:val="13"/>
              <w:spacing w:before="95" w:line="218" w:lineRule="auto"/>
              <w:ind w:left="180"/>
              <w:rPr>
                <w:sz w:val="18"/>
                <w:szCs w:val="18"/>
              </w:rPr>
            </w:pPr>
            <w:r>
              <w:rPr>
                <w:rFonts w:hint="eastAsia"/>
                <w:sz w:val="18"/>
                <w:szCs w:val="18"/>
                <w:highlight w:val="none"/>
                <w:lang w:val="en-US" w:eastAsia="zh-CN"/>
              </w:rPr>
              <w:t>套/台</w:t>
            </w:r>
          </w:p>
        </w:tc>
        <w:tc>
          <w:tcPr>
            <w:tcW w:w="241" w:type="pct"/>
            <w:tcBorders>
              <w:right w:val="single" w:color="000000" w:sz="6" w:space="0"/>
            </w:tcBorders>
            <w:vAlign w:val="top"/>
          </w:tcPr>
          <w:p w14:paraId="636A817E">
            <w:pPr>
              <w:pStyle w:val="13"/>
              <w:spacing w:before="95" w:line="218" w:lineRule="auto"/>
              <w:ind w:left="180"/>
              <w:rPr>
                <w:sz w:val="18"/>
                <w:szCs w:val="18"/>
              </w:rPr>
            </w:pPr>
          </w:p>
        </w:tc>
      </w:tr>
      <w:tr w14:paraId="64EB8F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368" w:type="pct"/>
            <w:tcBorders>
              <w:left w:val="single" w:color="000000" w:sz="6" w:space="0"/>
            </w:tcBorders>
            <w:shd w:val="clear" w:color="auto" w:fill="auto"/>
            <w:vAlign w:val="top"/>
          </w:tcPr>
          <w:p w14:paraId="4C9E45B2">
            <w:pPr>
              <w:spacing w:before="124" w:line="188" w:lineRule="auto"/>
              <w:jc w:val="center"/>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napToGrid w:val="0"/>
                <w:color w:val="000000"/>
                <w:kern w:val="0"/>
                <w:sz w:val="18"/>
                <w:szCs w:val="18"/>
                <w:lang w:val="en-US" w:eastAsia="zh-CN" w:bidi="ar-SA"/>
              </w:rPr>
              <w:t>23</w:t>
            </w:r>
          </w:p>
        </w:tc>
        <w:tc>
          <w:tcPr>
            <w:tcW w:w="2397" w:type="pct"/>
            <w:vAlign w:val="top"/>
          </w:tcPr>
          <w:p w14:paraId="7275A8C3">
            <w:pPr>
              <w:spacing w:before="118" w:line="188" w:lineRule="auto"/>
              <w:jc w:val="both"/>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运费</w:t>
            </w:r>
          </w:p>
        </w:tc>
        <w:tc>
          <w:tcPr>
            <w:tcW w:w="757" w:type="pct"/>
            <w:tcBorders>
              <w:right w:val="single" w:color="000000" w:sz="6" w:space="0"/>
            </w:tcBorders>
            <w:vAlign w:val="top"/>
          </w:tcPr>
          <w:p w14:paraId="21B0AD91">
            <w:pPr>
              <w:pStyle w:val="13"/>
              <w:spacing w:before="95" w:line="218" w:lineRule="auto"/>
              <w:ind w:left="180"/>
              <w:rPr>
                <w:sz w:val="18"/>
                <w:szCs w:val="18"/>
              </w:rPr>
            </w:pPr>
          </w:p>
        </w:tc>
        <w:tc>
          <w:tcPr>
            <w:tcW w:w="757" w:type="pct"/>
            <w:tcBorders>
              <w:right w:val="single" w:color="000000" w:sz="6" w:space="0"/>
            </w:tcBorders>
            <w:vAlign w:val="top"/>
          </w:tcPr>
          <w:p w14:paraId="3C597D00">
            <w:pPr>
              <w:pStyle w:val="13"/>
              <w:spacing w:before="95" w:line="218" w:lineRule="auto"/>
              <w:ind w:left="180"/>
              <w:rPr>
                <w:sz w:val="18"/>
                <w:szCs w:val="18"/>
              </w:rPr>
            </w:pPr>
          </w:p>
        </w:tc>
        <w:tc>
          <w:tcPr>
            <w:tcW w:w="477" w:type="pct"/>
            <w:tcBorders>
              <w:right w:val="single" w:color="000000" w:sz="6" w:space="0"/>
            </w:tcBorders>
            <w:vAlign w:val="top"/>
          </w:tcPr>
          <w:p w14:paraId="0CC11898">
            <w:pPr>
              <w:pStyle w:val="13"/>
              <w:spacing w:before="95" w:line="218" w:lineRule="auto"/>
              <w:ind w:left="180"/>
              <w:rPr>
                <w:rFonts w:hint="default" w:eastAsia="宋体"/>
                <w:sz w:val="18"/>
                <w:szCs w:val="18"/>
                <w:lang w:val="en-US" w:eastAsia="zh-CN"/>
              </w:rPr>
            </w:pPr>
            <w:r>
              <w:rPr>
                <w:rFonts w:hint="eastAsia"/>
                <w:sz w:val="18"/>
                <w:szCs w:val="18"/>
                <w:lang w:val="en-US" w:eastAsia="zh-CN"/>
              </w:rPr>
              <w:t>2台/车</w:t>
            </w:r>
          </w:p>
        </w:tc>
        <w:tc>
          <w:tcPr>
            <w:tcW w:w="241" w:type="pct"/>
            <w:tcBorders>
              <w:right w:val="single" w:color="000000" w:sz="6" w:space="0"/>
            </w:tcBorders>
            <w:vAlign w:val="top"/>
          </w:tcPr>
          <w:p w14:paraId="6C8DEFD6">
            <w:pPr>
              <w:pStyle w:val="13"/>
              <w:spacing w:before="95" w:line="218" w:lineRule="auto"/>
              <w:ind w:left="180"/>
              <w:rPr>
                <w:sz w:val="18"/>
                <w:szCs w:val="18"/>
              </w:rPr>
            </w:pPr>
          </w:p>
        </w:tc>
      </w:tr>
      <w:tr w14:paraId="1A5FF9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2" w:hRule="atLeast"/>
        </w:trPr>
        <w:tc>
          <w:tcPr>
            <w:tcW w:w="368" w:type="pct"/>
            <w:tcBorders>
              <w:left w:val="single" w:color="000000" w:sz="6" w:space="0"/>
            </w:tcBorders>
            <w:shd w:val="clear" w:color="auto" w:fill="auto"/>
            <w:vAlign w:val="top"/>
          </w:tcPr>
          <w:p w14:paraId="5FEA9AD2">
            <w:pPr>
              <w:spacing w:before="124" w:line="188" w:lineRule="auto"/>
              <w:jc w:val="center"/>
              <w:rPr>
                <w:rFonts w:hint="default" w:ascii="Times New Roman" w:hAnsi="Times New Roman" w:eastAsia="宋体" w:cs="Times New Roman"/>
                <w:snapToGrid w:val="0"/>
                <w:color w:val="000000"/>
                <w:kern w:val="0"/>
                <w:sz w:val="18"/>
                <w:szCs w:val="18"/>
                <w:lang w:val="en-US" w:eastAsia="zh-CN" w:bidi="ar-SA"/>
              </w:rPr>
            </w:pPr>
            <w:r>
              <w:rPr>
                <w:rFonts w:hint="eastAsia" w:ascii="Times New Roman" w:hAnsi="Times New Roman" w:eastAsia="宋体" w:cs="Times New Roman"/>
                <w:snapToGrid w:val="0"/>
                <w:color w:val="000000"/>
                <w:kern w:val="0"/>
                <w:sz w:val="18"/>
                <w:szCs w:val="18"/>
                <w:lang w:val="en-US" w:eastAsia="zh-CN" w:bidi="ar-SA"/>
              </w:rPr>
              <w:t>24</w:t>
            </w:r>
          </w:p>
        </w:tc>
        <w:tc>
          <w:tcPr>
            <w:tcW w:w="2397" w:type="pct"/>
            <w:vAlign w:val="top"/>
          </w:tcPr>
          <w:p w14:paraId="615349F5">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卸车及就位费</w:t>
            </w:r>
          </w:p>
        </w:tc>
        <w:tc>
          <w:tcPr>
            <w:tcW w:w="757" w:type="pct"/>
            <w:tcBorders>
              <w:right w:val="single" w:color="000000" w:sz="6" w:space="0"/>
            </w:tcBorders>
            <w:vAlign w:val="top"/>
          </w:tcPr>
          <w:p w14:paraId="1292E798">
            <w:pPr>
              <w:pStyle w:val="13"/>
              <w:spacing w:before="95" w:line="218" w:lineRule="auto"/>
              <w:ind w:left="180"/>
              <w:rPr>
                <w:sz w:val="18"/>
                <w:szCs w:val="18"/>
              </w:rPr>
            </w:pPr>
          </w:p>
        </w:tc>
        <w:tc>
          <w:tcPr>
            <w:tcW w:w="757" w:type="pct"/>
            <w:tcBorders>
              <w:right w:val="single" w:color="000000" w:sz="6" w:space="0"/>
            </w:tcBorders>
            <w:vAlign w:val="top"/>
          </w:tcPr>
          <w:p w14:paraId="6D55A5FB">
            <w:pPr>
              <w:pStyle w:val="13"/>
              <w:spacing w:before="95" w:line="218" w:lineRule="auto"/>
              <w:ind w:left="180"/>
              <w:rPr>
                <w:sz w:val="18"/>
                <w:szCs w:val="18"/>
              </w:rPr>
            </w:pPr>
          </w:p>
        </w:tc>
        <w:tc>
          <w:tcPr>
            <w:tcW w:w="477" w:type="pct"/>
            <w:tcBorders>
              <w:right w:val="single" w:color="000000" w:sz="6" w:space="0"/>
            </w:tcBorders>
            <w:vAlign w:val="top"/>
          </w:tcPr>
          <w:p w14:paraId="4CAF2FBC">
            <w:pPr>
              <w:pStyle w:val="13"/>
              <w:spacing w:before="95" w:line="218" w:lineRule="auto"/>
              <w:ind w:left="180"/>
              <w:rPr>
                <w:sz w:val="18"/>
                <w:szCs w:val="18"/>
              </w:rPr>
            </w:pPr>
            <w:r>
              <w:rPr>
                <w:rFonts w:hint="eastAsia"/>
                <w:sz w:val="18"/>
                <w:szCs w:val="18"/>
                <w:lang w:val="en-US" w:eastAsia="zh-CN"/>
              </w:rPr>
              <w:t>2台</w:t>
            </w:r>
          </w:p>
        </w:tc>
        <w:tc>
          <w:tcPr>
            <w:tcW w:w="241" w:type="pct"/>
            <w:tcBorders>
              <w:right w:val="single" w:color="000000" w:sz="6" w:space="0"/>
            </w:tcBorders>
            <w:vAlign w:val="top"/>
          </w:tcPr>
          <w:p w14:paraId="2E7C37F7">
            <w:pPr>
              <w:pStyle w:val="13"/>
              <w:spacing w:before="95" w:line="218" w:lineRule="auto"/>
              <w:ind w:left="180"/>
              <w:rPr>
                <w:sz w:val="18"/>
                <w:szCs w:val="18"/>
              </w:rPr>
            </w:pPr>
          </w:p>
        </w:tc>
      </w:tr>
    </w:tbl>
    <w:p w14:paraId="4CC34CA3">
      <w:pPr>
        <w:spacing w:line="81" w:lineRule="exact"/>
      </w:pPr>
    </w:p>
    <w:p w14:paraId="0B865DCE">
      <w:pPr>
        <w:spacing w:before="104" w:line="226" w:lineRule="auto"/>
        <w:outlineLvl w:val="0"/>
        <w:rPr>
          <w:rFonts w:hint="eastAsia" w:ascii="楷体" w:hAnsi="楷体" w:eastAsia="楷体" w:cs="楷体"/>
          <w:spacing w:val="4"/>
          <w:sz w:val="28"/>
          <w:szCs w:val="28"/>
          <w:lang w:val="en-US" w:eastAsia="zh-CN"/>
        </w:rPr>
      </w:pPr>
    </w:p>
    <w:p w14:paraId="3668C8AD">
      <w:pPr>
        <w:rPr>
          <w:rFonts w:hint="eastAsia" w:ascii="楷体" w:hAnsi="楷体" w:eastAsia="楷体" w:cs="楷体"/>
          <w:spacing w:val="4"/>
          <w:sz w:val="28"/>
          <w:szCs w:val="28"/>
          <w:lang w:val="en-US" w:eastAsia="zh-CN"/>
        </w:rPr>
      </w:pPr>
      <w:r>
        <w:rPr>
          <w:rFonts w:hint="eastAsia" w:ascii="楷体" w:hAnsi="楷体" w:eastAsia="楷体" w:cs="楷体"/>
          <w:spacing w:val="4"/>
          <w:sz w:val="28"/>
          <w:szCs w:val="28"/>
          <w:lang w:val="en-US" w:eastAsia="zh-CN"/>
        </w:rPr>
        <w:br w:type="page"/>
      </w:r>
    </w:p>
    <w:p w14:paraId="1A8FA782">
      <w:pPr>
        <w:spacing w:before="104" w:line="226" w:lineRule="auto"/>
        <w:outlineLvl w:val="0"/>
        <w:rPr>
          <w:rFonts w:hint="eastAsia" w:ascii="楷体" w:hAnsi="楷体" w:eastAsia="楷体" w:cs="楷体"/>
          <w:spacing w:val="4"/>
          <w:sz w:val="28"/>
          <w:szCs w:val="28"/>
          <w:lang w:val="en-US" w:eastAsia="zh-CN"/>
        </w:rPr>
      </w:pPr>
    </w:p>
    <w:p w14:paraId="4E317315">
      <w:pPr>
        <w:spacing w:before="104" w:line="226" w:lineRule="auto"/>
        <w:outlineLvl w:val="0"/>
        <w:rPr>
          <w:rFonts w:hint="eastAsia" w:ascii="楷体" w:hAnsi="楷体" w:eastAsia="楷体" w:cs="楷体"/>
          <w:spacing w:val="4"/>
          <w:sz w:val="28"/>
          <w:szCs w:val="28"/>
          <w:lang w:val="en-US" w:eastAsia="zh-CN"/>
        </w:rPr>
      </w:pPr>
      <w:r>
        <w:rPr>
          <w:rFonts w:hint="eastAsia" w:ascii="楷体" w:hAnsi="楷体" w:eastAsia="楷体" w:cs="楷体"/>
          <w:spacing w:val="4"/>
          <w:sz w:val="28"/>
          <w:szCs w:val="28"/>
          <w:lang w:val="en-US" w:eastAsia="zh-CN"/>
        </w:rPr>
        <w:t xml:space="preserve">附表4： </w:t>
      </w:r>
    </w:p>
    <w:p w14:paraId="2E434D41">
      <w:pPr>
        <w:spacing w:before="104" w:line="226" w:lineRule="auto"/>
        <w:jc w:val="center"/>
        <w:outlineLvl w:val="0"/>
        <w:rPr>
          <w:rFonts w:hint="eastAsia" w:ascii="楷体" w:hAnsi="楷体" w:eastAsia="楷体" w:cs="楷体"/>
          <w:b/>
          <w:bCs/>
          <w:spacing w:val="-8"/>
          <w:sz w:val="32"/>
          <w:szCs w:val="32"/>
          <w:lang w:val="en-US" w:eastAsia="zh-CN"/>
        </w:rPr>
      </w:pPr>
      <w:r>
        <w:rPr>
          <w:rFonts w:hint="eastAsia" w:ascii="楷体" w:hAnsi="楷体" w:eastAsia="楷体" w:cs="楷体"/>
          <w:b/>
          <w:bCs/>
          <w:spacing w:val="4"/>
          <w:sz w:val="32"/>
          <w:szCs w:val="32"/>
          <w:lang w:val="en-US" w:eastAsia="zh-CN"/>
        </w:rPr>
        <w:t>35kV油浸</w:t>
      </w:r>
      <w:r>
        <w:rPr>
          <w:rFonts w:ascii="楷体" w:hAnsi="楷体" w:eastAsia="楷体" w:cs="楷体"/>
          <w:b/>
          <w:bCs/>
          <w:spacing w:val="-8"/>
          <w:sz w:val="32"/>
          <w:szCs w:val="32"/>
        </w:rPr>
        <w:t>变压器</w:t>
      </w:r>
      <w:r>
        <w:rPr>
          <w:rFonts w:hint="eastAsia" w:ascii="楷体" w:hAnsi="楷体" w:eastAsia="楷体" w:cs="楷体"/>
          <w:b/>
          <w:bCs/>
          <w:spacing w:val="-8"/>
          <w:sz w:val="32"/>
          <w:szCs w:val="32"/>
          <w:lang w:val="en-US" w:eastAsia="zh-CN"/>
        </w:rPr>
        <w:t>10kV 中性点接地电阻柜分项报价明细</w:t>
      </w:r>
    </w:p>
    <w:tbl>
      <w:tblPr>
        <w:tblStyle w:val="12"/>
        <w:tblW w:w="8044" w:type="dxa"/>
        <w:tblInd w:w="56"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513"/>
        <w:gridCol w:w="1263"/>
        <w:gridCol w:w="2943"/>
        <w:gridCol w:w="829"/>
        <w:gridCol w:w="965"/>
        <w:gridCol w:w="1531"/>
      </w:tblGrid>
      <w:tr w14:paraId="601A879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67" w:hRule="atLeast"/>
        </w:trPr>
        <w:tc>
          <w:tcPr>
            <w:tcW w:w="513" w:type="dxa"/>
            <w:tcBorders>
              <w:top w:val="single" w:color="auto" w:sz="4" w:space="0"/>
              <w:left w:val="single" w:color="auto" w:sz="4" w:space="0"/>
              <w:bottom w:val="single" w:color="auto" w:sz="4" w:space="0"/>
              <w:right w:val="single" w:color="auto" w:sz="4" w:space="0"/>
            </w:tcBorders>
            <w:vAlign w:val="top"/>
          </w:tcPr>
          <w:p w14:paraId="1EEF8514">
            <w:pPr>
              <w:spacing w:before="185" w:line="195"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序号</w:t>
            </w:r>
          </w:p>
        </w:tc>
        <w:tc>
          <w:tcPr>
            <w:tcW w:w="1263" w:type="dxa"/>
            <w:tcBorders>
              <w:top w:val="single" w:color="auto" w:sz="4" w:space="0"/>
              <w:left w:val="single" w:color="auto" w:sz="4" w:space="0"/>
              <w:bottom w:val="single" w:color="auto" w:sz="4" w:space="0"/>
              <w:right w:val="single" w:color="auto" w:sz="4" w:space="0"/>
            </w:tcBorders>
            <w:vAlign w:val="top"/>
          </w:tcPr>
          <w:p w14:paraId="0435C517">
            <w:pPr>
              <w:pStyle w:val="13"/>
              <w:spacing w:before="147" w:line="229" w:lineRule="auto"/>
              <w:jc w:val="center"/>
              <w:rPr>
                <w:rFonts w:hint="eastAsia" w:eastAsia="宋体"/>
                <w:b/>
                <w:bCs/>
                <w:spacing w:val="-2"/>
                <w:lang w:val="en-US" w:eastAsia="zh-CN"/>
              </w:rPr>
            </w:pPr>
            <w:r>
              <w:rPr>
                <w:rFonts w:hint="eastAsia"/>
                <w:b/>
                <w:bCs/>
                <w:spacing w:val="-2"/>
                <w:lang w:val="en-US" w:eastAsia="zh-CN"/>
              </w:rPr>
              <w:t>名称</w:t>
            </w:r>
          </w:p>
        </w:tc>
        <w:tc>
          <w:tcPr>
            <w:tcW w:w="2943" w:type="dxa"/>
            <w:tcBorders>
              <w:top w:val="single" w:color="auto" w:sz="4" w:space="0"/>
              <w:left w:val="single" w:color="auto" w:sz="4" w:space="0"/>
              <w:bottom w:val="single" w:color="auto" w:sz="4" w:space="0"/>
              <w:right w:val="single" w:color="auto" w:sz="4" w:space="0"/>
            </w:tcBorders>
            <w:vAlign w:val="top"/>
          </w:tcPr>
          <w:p w14:paraId="12F069F6">
            <w:pPr>
              <w:pStyle w:val="13"/>
              <w:spacing w:before="138" w:line="229" w:lineRule="auto"/>
              <w:jc w:val="center"/>
              <w:rPr>
                <w:rFonts w:hint="default"/>
                <w:b/>
                <w:bCs/>
                <w:color w:val="auto"/>
                <w:spacing w:val="8"/>
                <w:lang w:val="en-US" w:eastAsia="zh-CN"/>
              </w:rPr>
            </w:pPr>
            <w:r>
              <w:rPr>
                <w:rFonts w:hint="eastAsia"/>
                <w:b/>
                <w:bCs/>
                <w:color w:val="auto"/>
                <w:spacing w:val="8"/>
                <w:lang w:val="en-US" w:eastAsia="zh-CN"/>
              </w:rPr>
              <w:t>要求</w:t>
            </w:r>
          </w:p>
        </w:tc>
        <w:tc>
          <w:tcPr>
            <w:tcW w:w="829" w:type="dxa"/>
            <w:tcBorders>
              <w:top w:val="single" w:color="auto" w:sz="4" w:space="0"/>
              <w:left w:val="single" w:color="auto" w:sz="4" w:space="0"/>
              <w:bottom w:val="single" w:color="auto" w:sz="4" w:space="0"/>
              <w:right w:val="single" w:color="auto" w:sz="4" w:space="0"/>
            </w:tcBorders>
            <w:vAlign w:val="top"/>
          </w:tcPr>
          <w:p w14:paraId="7A6D2828">
            <w:pPr>
              <w:pStyle w:val="13"/>
              <w:spacing w:before="146" w:line="229" w:lineRule="auto"/>
              <w:jc w:val="center"/>
              <w:rPr>
                <w:rFonts w:hint="eastAsia" w:eastAsia="宋体"/>
                <w:b/>
                <w:bCs/>
                <w:lang w:val="en-US" w:eastAsia="zh-CN"/>
              </w:rPr>
            </w:pPr>
            <w:r>
              <w:rPr>
                <w:rFonts w:hint="eastAsia"/>
                <w:b/>
                <w:bCs/>
                <w:lang w:val="en-US" w:eastAsia="zh-CN"/>
              </w:rPr>
              <w:t>单位</w:t>
            </w:r>
          </w:p>
        </w:tc>
        <w:tc>
          <w:tcPr>
            <w:tcW w:w="965" w:type="dxa"/>
            <w:tcBorders>
              <w:top w:val="single" w:color="auto" w:sz="4" w:space="0"/>
              <w:left w:val="single" w:color="auto" w:sz="4" w:space="0"/>
              <w:bottom w:val="single" w:color="auto" w:sz="4" w:space="0"/>
              <w:right w:val="single" w:color="auto" w:sz="4" w:space="0"/>
            </w:tcBorders>
            <w:vAlign w:val="top"/>
          </w:tcPr>
          <w:p w14:paraId="765FDDB4">
            <w:pPr>
              <w:spacing w:before="185" w:line="195" w:lineRule="auto"/>
              <w:jc w:val="center"/>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数量</w:t>
            </w:r>
          </w:p>
        </w:tc>
        <w:tc>
          <w:tcPr>
            <w:tcW w:w="1531" w:type="dxa"/>
            <w:tcBorders>
              <w:top w:val="single" w:color="auto" w:sz="4" w:space="0"/>
              <w:left w:val="single" w:color="auto" w:sz="4" w:space="0"/>
              <w:bottom w:val="single" w:color="auto" w:sz="4" w:space="0"/>
              <w:right w:val="single" w:color="auto" w:sz="4" w:space="0"/>
            </w:tcBorders>
            <w:vAlign w:val="top"/>
          </w:tcPr>
          <w:p w14:paraId="38CC2A34">
            <w:pPr>
              <w:spacing w:before="185" w:line="195" w:lineRule="auto"/>
              <w:jc w:val="center"/>
              <w:rPr>
                <w:rFonts w:hint="default"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备注</w:t>
            </w:r>
          </w:p>
        </w:tc>
      </w:tr>
      <w:tr w14:paraId="7CCDF35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Ex>
        <w:trPr>
          <w:trHeight w:val="481" w:hRule="atLeast"/>
        </w:trPr>
        <w:tc>
          <w:tcPr>
            <w:tcW w:w="513" w:type="dxa"/>
            <w:tcBorders>
              <w:top w:val="single" w:color="auto" w:sz="4" w:space="0"/>
              <w:left w:val="single" w:color="auto" w:sz="4" w:space="0"/>
              <w:bottom w:val="single" w:color="auto" w:sz="4" w:space="0"/>
              <w:right w:val="single" w:color="auto" w:sz="4" w:space="0"/>
            </w:tcBorders>
            <w:vAlign w:val="top"/>
          </w:tcPr>
          <w:p w14:paraId="0A4E8C53">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1263" w:type="dxa"/>
            <w:tcBorders>
              <w:top w:val="single" w:color="auto" w:sz="4" w:space="0"/>
              <w:left w:val="single" w:color="auto" w:sz="4" w:space="0"/>
              <w:bottom w:val="single" w:color="auto" w:sz="4" w:space="0"/>
              <w:right w:val="single" w:color="auto" w:sz="4" w:space="0"/>
            </w:tcBorders>
            <w:vAlign w:val="top"/>
          </w:tcPr>
          <w:p w14:paraId="2A815BCA">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电阻器</w:t>
            </w:r>
          </w:p>
        </w:tc>
        <w:tc>
          <w:tcPr>
            <w:tcW w:w="2943" w:type="dxa"/>
            <w:tcBorders>
              <w:top w:val="single" w:color="auto" w:sz="4" w:space="0"/>
              <w:left w:val="single" w:color="auto" w:sz="4" w:space="0"/>
              <w:bottom w:val="single" w:color="auto" w:sz="4" w:space="0"/>
              <w:right w:val="single" w:color="auto" w:sz="4" w:space="0"/>
            </w:tcBorders>
            <w:vAlign w:val="top"/>
          </w:tcPr>
          <w:p w14:paraId="5439D8D4">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不锈钢合金金属</w:t>
            </w:r>
          </w:p>
        </w:tc>
        <w:tc>
          <w:tcPr>
            <w:tcW w:w="829" w:type="dxa"/>
            <w:tcBorders>
              <w:top w:val="single" w:color="auto" w:sz="4" w:space="0"/>
              <w:left w:val="single" w:color="auto" w:sz="4" w:space="0"/>
              <w:bottom w:val="single" w:color="auto" w:sz="4" w:space="0"/>
              <w:right w:val="single" w:color="auto" w:sz="4" w:space="0"/>
            </w:tcBorders>
            <w:vAlign w:val="top"/>
          </w:tcPr>
          <w:p w14:paraId="201204F3">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套</w:t>
            </w:r>
          </w:p>
        </w:tc>
        <w:tc>
          <w:tcPr>
            <w:tcW w:w="965" w:type="dxa"/>
            <w:tcBorders>
              <w:top w:val="single" w:color="auto" w:sz="4" w:space="0"/>
              <w:left w:val="single" w:color="auto" w:sz="4" w:space="0"/>
              <w:bottom w:val="single" w:color="auto" w:sz="4" w:space="0"/>
              <w:right w:val="single" w:color="auto" w:sz="4" w:space="0"/>
            </w:tcBorders>
            <w:vAlign w:val="top"/>
          </w:tcPr>
          <w:p w14:paraId="437C4036">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1531" w:type="dxa"/>
            <w:tcBorders>
              <w:top w:val="single" w:color="auto" w:sz="4" w:space="0"/>
              <w:left w:val="single" w:color="auto" w:sz="4" w:space="0"/>
              <w:bottom w:val="single" w:color="auto" w:sz="4" w:space="0"/>
              <w:right w:val="single" w:color="auto" w:sz="4" w:space="0"/>
            </w:tcBorders>
            <w:vAlign w:val="top"/>
          </w:tcPr>
          <w:p w14:paraId="6E6562C5">
            <w:pPr>
              <w:spacing w:before="118" w:line="188" w:lineRule="auto"/>
              <w:jc w:val="both"/>
              <w:rPr>
                <w:rFonts w:ascii="Times New Roman" w:hAnsi="Times New Roman" w:eastAsia="Times New Roman" w:cs="Times New Roman"/>
                <w:sz w:val="18"/>
                <w:szCs w:val="18"/>
              </w:rPr>
            </w:pPr>
          </w:p>
        </w:tc>
      </w:tr>
      <w:tr w14:paraId="47DE14CE">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90" w:hRule="atLeast"/>
        </w:trPr>
        <w:tc>
          <w:tcPr>
            <w:tcW w:w="513" w:type="dxa"/>
            <w:tcBorders>
              <w:top w:val="single" w:color="auto" w:sz="4" w:space="0"/>
              <w:left w:val="single" w:color="auto" w:sz="4" w:space="0"/>
              <w:bottom w:val="single" w:color="auto" w:sz="4" w:space="0"/>
              <w:right w:val="single" w:color="auto" w:sz="4" w:space="0"/>
            </w:tcBorders>
            <w:vAlign w:val="top"/>
          </w:tcPr>
          <w:p w14:paraId="0A04B462">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tc>
        <w:tc>
          <w:tcPr>
            <w:tcW w:w="1263" w:type="dxa"/>
            <w:tcBorders>
              <w:top w:val="single" w:color="auto" w:sz="4" w:space="0"/>
              <w:left w:val="single" w:color="auto" w:sz="4" w:space="0"/>
              <w:bottom w:val="single" w:color="auto" w:sz="4" w:space="0"/>
              <w:right w:val="single" w:color="auto" w:sz="4" w:space="0"/>
            </w:tcBorders>
            <w:vAlign w:val="top"/>
          </w:tcPr>
          <w:p w14:paraId="0B6F49CF">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智能监控器</w:t>
            </w:r>
          </w:p>
        </w:tc>
        <w:tc>
          <w:tcPr>
            <w:tcW w:w="2943" w:type="dxa"/>
            <w:tcBorders>
              <w:top w:val="single" w:color="auto" w:sz="4" w:space="0"/>
              <w:left w:val="single" w:color="auto" w:sz="4" w:space="0"/>
              <w:bottom w:val="single" w:color="auto" w:sz="4" w:space="0"/>
              <w:right w:val="single" w:color="auto" w:sz="4" w:space="0"/>
            </w:tcBorders>
            <w:vAlign w:val="top"/>
          </w:tcPr>
          <w:p w14:paraId="19818023">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监测电阻温度，电流，具有 485 通讯接口</w:t>
            </w:r>
          </w:p>
        </w:tc>
        <w:tc>
          <w:tcPr>
            <w:tcW w:w="829" w:type="dxa"/>
            <w:tcBorders>
              <w:top w:val="single" w:color="auto" w:sz="4" w:space="0"/>
              <w:left w:val="single" w:color="auto" w:sz="4" w:space="0"/>
              <w:bottom w:val="single" w:color="auto" w:sz="4" w:space="0"/>
              <w:right w:val="single" w:color="auto" w:sz="4" w:space="0"/>
            </w:tcBorders>
            <w:vAlign w:val="top"/>
          </w:tcPr>
          <w:p w14:paraId="000ACD60">
            <w:pPr>
              <w:spacing w:before="118" w:line="188" w:lineRule="auto"/>
              <w:jc w:val="center"/>
              <w:rPr>
                <w:rFonts w:ascii="Times New Roman" w:hAnsi="Times New Roman" w:eastAsia="Times New Roman" w:cs="Times New Roman"/>
                <w:sz w:val="18"/>
                <w:szCs w:val="18"/>
              </w:rPr>
            </w:pPr>
          </w:p>
          <w:p w14:paraId="48BDC2AC">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套</w:t>
            </w:r>
          </w:p>
        </w:tc>
        <w:tc>
          <w:tcPr>
            <w:tcW w:w="965" w:type="dxa"/>
            <w:tcBorders>
              <w:top w:val="single" w:color="auto" w:sz="4" w:space="0"/>
              <w:left w:val="single" w:color="auto" w:sz="4" w:space="0"/>
              <w:bottom w:val="single" w:color="auto" w:sz="4" w:space="0"/>
              <w:right w:val="single" w:color="auto" w:sz="4" w:space="0"/>
            </w:tcBorders>
            <w:vAlign w:val="top"/>
          </w:tcPr>
          <w:p w14:paraId="03493A98">
            <w:pPr>
              <w:spacing w:before="118" w:line="188" w:lineRule="auto"/>
              <w:jc w:val="center"/>
              <w:rPr>
                <w:rFonts w:ascii="Times New Roman" w:hAnsi="Times New Roman" w:eastAsia="Times New Roman" w:cs="Times New Roman"/>
                <w:sz w:val="18"/>
                <w:szCs w:val="18"/>
              </w:rPr>
            </w:pPr>
          </w:p>
          <w:p w14:paraId="10AF6C36">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1531" w:type="dxa"/>
            <w:tcBorders>
              <w:top w:val="single" w:color="auto" w:sz="4" w:space="0"/>
              <w:left w:val="single" w:color="auto" w:sz="4" w:space="0"/>
              <w:bottom w:val="single" w:color="auto" w:sz="4" w:space="0"/>
              <w:right w:val="single" w:color="auto" w:sz="4" w:space="0"/>
            </w:tcBorders>
            <w:vAlign w:val="top"/>
          </w:tcPr>
          <w:p w14:paraId="4E6A5AD6">
            <w:pPr>
              <w:spacing w:before="118" w:line="188" w:lineRule="auto"/>
              <w:jc w:val="both"/>
              <w:rPr>
                <w:rFonts w:ascii="Times New Roman" w:hAnsi="Times New Roman" w:eastAsia="Times New Roman" w:cs="Times New Roman"/>
                <w:sz w:val="18"/>
                <w:szCs w:val="18"/>
              </w:rPr>
            </w:pPr>
          </w:p>
        </w:tc>
      </w:tr>
      <w:tr w14:paraId="1ECDB9D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26" w:hRule="atLeast"/>
        </w:trPr>
        <w:tc>
          <w:tcPr>
            <w:tcW w:w="513" w:type="dxa"/>
            <w:tcBorders>
              <w:top w:val="single" w:color="auto" w:sz="4" w:space="0"/>
              <w:left w:val="single" w:color="auto" w:sz="4" w:space="0"/>
              <w:bottom w:val="single" w:color="auto" w:sz="4" w:space="0"/>
              <w:right w:val="single" w:color="auto" w:sz="4" w:space="0"/>
            </w:tcBorders>
            <w:vAlign w:val="top"/>
          </w:tcPr>
          <w:p w14:paraId="692BEB10">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tc>
        <w:tc>
          <w:tcPr>
            <w:tcW w:w="1263" w:type="dxa"/>
            <w:tcBorders>
              <w:top w:val="single" w:color="auto" w:sz="4" w:space="0"/>
              <w:left w:val="single" w:color="auto" w:sz="4" w:space="0"/>
              <w:bottom w:val="single" w:color="auto" w:sz="4" w:space="0"/>
              <w:right w:val="single" w:color="auto" w:sz="4" w:space="0"/>
            </w:tcBorders>
            <w:vAlign w:val="top"/>
          </w:tcPr>
          <w:p w14:paraId="6473A6AF">
            <w:pPr>
              <w:spacing w:before="118" w:line="188" w:lineRule="auto"/>
              <w:jc w:val="both"/>
              <w:rPr>
                <w:rFonts w:ascii="Times New Roman" w:hAnsi="Times New Roman" w:eastAsia="Times New Roman" w:cs="Times New Roman"/>
                <w:sz w:val="18"/>
                <w:szCs w:val="18"/>
              </w:rPr>
            </w:pPr>
            <w:r>
              <w:rPr>
                <w:rFonts w:ascii="Times New Roman" w:hAnsi="Times New Roman" w:eastAsia="Times New Roman" w:cs="Times New Roman"/>
                <w:sz w:val="18"/>
                <w:szCs w:val="18"/>
              </w:rPr>
              <w:t>电流互感器</w:t>
            </w:r>
          </w:p>
        </w:tc>
        <w:tc>
          <w:tcPr>
            <w:tcW w:w="2943" w:type="dxa"/>
            <w:tcBorders>
              <w:top w:val="single" w:color="auto" w:sz="4" w:space="0"/>
              <w:left w:val="single" w:color="auto" w:sz="4" w:space="0"/>
              <w:bottom w:val="single" w:color="auto" w:sz="4" w:space="0"/>
              <w:right w:val="single" w:color="auto" w:sz="4" w:space="0"/>
            </w:tcBorders>
            <w:vAlign w:val="top"/>
          </w:tcPr>
          <w:p w14:paraId="03E359B5">
            <w:pPr>
              <w:spacing w:before="118" w:line="188" w:lineRule="auto"/>
              <w:jc w:val="both"/>
              <w:rPr>
                <w:rFonts w:hint="eastAsia" w:ascii="Times New Roman" w:hAnsi="Times New Roman" w:eastAsia="Times New Roman" w:cs="Times New Roman"/>
                <w:sz w:val="18"/>
                <w:szCs w:val="18"/>
                <w:lang w:eastAsia="zh-CN"/>
              </w:rPr>
            </w:pPr>
            <w:r>
              <w:rPr>
                <w:rFonts w:ascii="Times New Roman" w:hAnsi="Times New Roman" w:eastAsia="Times New Roman" w:cs="Times New Roman"/>
                <w:sz w:val="18"/>
                <w:szCs w:val="18"/>
                <w:lang w:eastAsia="zh-CN"/>
              </w:rPr>
              <w:t xml:space="preserve">保护级 </w:t>
            </w:r>
            <w:r>
              <w:rPr>
                <w:rFonts w:hint="eastAsia" w:ascii="Times New Roman" w:hAnsi="Times New Roman" w:eastAsia="Times New Roman" w:cs="Times New Roman"/>
                <w:sz w:val="18"/>
                <w:szCs w:val="18"/>
                <w:lang w:val="en-US" w:eastAsia="zh-CN"/>
              </w:rPr>
              <w:t>5</w:t>
            </w:r>
            <w:r>
              <w:rPr>
                <w:rFonts w:ascii="Times New Roman" w:hAnsi="Times New Roman" w:eastAsia="Times New Roman" w:cs="Times New Roman"/>
                <w:sz w:val="18"/>
                <w:szCs w:val="18"/>
                <w:lang w:eastAsia="zh-CN"/>
              </w:rPr>
              <w:t>P</w:t>
            </w:r>
            <w:r>
              <w:rPr>
                <w:rFonts w:hint="eastAsia" w:ascii="Times New Roman" w:hAnsi="Times New Roman" w:eastAsia="Times New Roman" w:cs="Times New Roman"/>
                <w:sz w:val="18"/>
                <w:szCs w:val="18"/>
                <w:lang w:eastAsia="zh-CN"/>
              </w:rPr>
              <w:t>1</w:t>
            </w:r>
            <w:r>
              <w:rPr>
                <w:rFonts w:ascii="Times New Roman" w:hAnsi="Times New Roman" w:eastAsia="Times New Roman" w:cs="Times New Roman"/>
                <w:sz w:val="18"/>
                <w:szCs w:val="18"/>
                <w:lang w:eastAsia="zh-CN"/>
              </w:rPr>
              <w:t>0；</w:t>
            </w:r>
            <w:r>
              <w:rPr>
                <w:rFonts w:hint="eastAsia" w:ascii="Times New Roman" w:hAnsi="Times New Roman" w:eastAsia="Times New Roman" w:cs="Times New Roman"/>
                <w:sz w:val="18"/>
                <w:szCs w:val="18"/>
                <w:lang w:eastAsia="zh-CN"/>
              </w:rPr>
              <w:t>1个</w:t>
            </w:r>
            <w:r>
              <w:rPr>
                <w:rFonts w:ascii="Times New Roman" w:hAnsi="Times New Roman" w:eastAsia="Times New Roman" w:cs="Times New Roman"/>
                <w:sz w:val="18"/>
                <w:szCs w:val="18"/>
                <w:lang w:eastAsia="zh-CN"/>
              </w:rPr>
              <w:t>测量级 0.5 级，</w:t>
            </w:r>
            <w:r>
              <w:rPr>
                <w:rFonts w:hint="eastAsia" w:ascii="Times New Roman" w:hAnsi="Times New Roman" w:eastAsia="Times New Roman" w:cs="Times New Roman"/>
                <w:sz w:val="18"/>
                <w:szCs w:val="18"/>
                <w:lang w:eastAsia="zh-CN"/>
              </w:rPr>
              <w:t>容量：</w:t>
            </w:r>
            <w:r>
              <w:rPr>
                <w:rFonts w:hint="eastAsia" w:ascii="Times New Roman" w:hAnsi="Times New Roman" w:eastAsia="Times New Roman" w:cs="Times New Roman"/>
                <w:sz w:val="18"/>
                <w:szCs w:val="18"/>
                <w:lang w:val="en-US" w:eastAsia="zh-CN"/>
              </w:rPr>
              <w:t>2</w:t>
            </w:r>
            <w:r>
              <w:rPr>
                <w:rFonts w:hint="eastAsia" w:ascii="Times New Roman" w:hAnsi="Times New Roman" w:eastAsia="Times New Roman" w:cs="Times New Roman"/>
                <w:sz w:val="18"/>
                <w:szCs w:val="18"/>
                <w:lang w:eastAsia="zh-CN"/>
              </w:rPr>
              <w:t>0VA</w:t>
            </w:r>
          </w:p>
        </w:tc>
        <w:tc>
          <w:tcPr>
            <w:tcW w:w="829" w:type="dxa"/>
            <w:tcBorders>
              <w:top w:val="single" w:color="auto" w:sz="4" w:space="0"/>
              <w:left w:val="single" w:color="auto" w:sz="4" w:space="0"/>
              <w:bottom w:val="single" w:color="auto" w:sz="4" w:space="0"/>
              <w:right w:val="single" w:color="auto" w:sz="4" w:space="0"/>
            </w:tcBorders>
            <w:vAlign w:val="top"/>
          </w:tcPr>
          <w:p w14:paraId="619B3FE7">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套</w:t>
            </w:r>
          </w:p>
        </w:tc>
        <w:tc>
          <w:tcPr>
            <w:tcW w:w="965" w:type="dxa"/>
            <w:tcBorders>
              <w:top w:val="single" w:color="auto" w:sz="4" w:space="0"/>
              <w:left w:val="single" w:color="auto" w:sz="4" w:space="0"/>
              <w:bottom w:val="single" w:color="auto" w:sz="4" w:space="0"/>
              <w:right w:val="single" w:color="auto" w:sz="4" w:space="0"/>
            </w:tcBorders>
            <w:vAlign w:val="top"/>
          </w:tcPr>
          <w:p w14:paraId="4EB8F1AE">
            <w:pPr>
              <w:spacing w:before="118" w:line="188" w:lineRule="auto"/>
              <w:jc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tc>
        <w:tc>
          <w:tcPr>
            <w:tcW w:w="1531" w:type="dxa"/>
            <w:tcBorders>
              <w:top w:val="single" w:color="auto" w:sz="4" w:space="0"/>
              <w:left w:val="single" w:color="auto" w:sz="4" w:space="0"/>
              <w:bottom w:val="single" w:color="auto" w:sz="4" w:space="0"/>
              <w:right w:val="single" w:color="auto" w:sz="4" w:space="0"/>
            </w:tcBorders>
            <w:vAlign w:val="top"/>
          </w:tcPr>
          <w:p w14:paraId="2406D35C">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大一互、天津百利纽泰克、大连北方</w:t>
            </w:r>
          </w:p>
        </w:tc>
      </w:tr>
      <w:tr w14:paraId="377F73A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86" w:hRule="atLeast"/>
        </w:trPr>
        <w:tc>
          <w:tcPr>
            <w:tcW w:w="513" w:type="dxa"/>
            <w:tcBorders>
              <w:top w:val="single" w:color="auto" w:sz="4" w:space="0"/>
              <w:left w:val="single" w:color="auto" w:sz="4" w:space="0"/>
              <w:bottom w:val="single" w:color="auto" w:sz="4" w:space="0"/>
              <w:right w:val="single" w:color="auto" w:sz="4" w:space="0"/>
            </w:tcBorders>
            <w:vAlign w:val="top"/>
          </w:tcPr>
          <w:p w14:paraId="54A87C63">
            <w:pPr>
              <w:spacing w:before="118" w:line="188" w:lineRule="auto"/>
              <w:jc w:val="cente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4</w:t>
            </w:r>
          </w:p>
        </w:tc>
        <w:tc>
          <w:tcPr>
            <w:tcW w:w="1263" w:type="dxa"/>
            <w:tcBorders>
              <w:top w:val="single" w:color="auto" w:sz="4" w:space="0"/>
              <w:left w:val="single" w:color="auto" w:sz="4" w:space="0"/>
              <w:bottom w:val="single" w:color="auto" w:sz="4" w:space="0"/>
              <w:right w:val="single" w:color="auto" w:sz="4" w:space="0"/>
            </w:tcBorders>
            <w:vAlign w:val="top"/>
          </w:tcPr>
          <w:p w14:paraId="642FD07C">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隔离开关</w:t>
            </w:r>
          </w:p>
        </w:tc>
        <w:tc>
          <w:tcPr>
            <w:tcW w:w="2943" w:type="dxa"/>
            <w:tcBorders>
              <w:top w:val="single" w:color="auto" w:sz="4" w:space="0"/>
              <w:left w:val="single" w:color="auto" w:sz="4" w:space="0"/>
              <w:bottom w:val="single" w:color="auto" w:sz="4" w:space="0"/>
              <w:right w:val="single" w:color="auto" w:sz="4" w:space="0"/>
            </w:tcBorders>
            <w:vAlign w:val="top"/>
          </w:tcPr>
          <w:p w14:paraId="1B47B205">
            <w:pPr>
              <w:spacing w:before="118" w:line="188" w:lineRule="auto"/>
              <w:jc w:val="both"/>
              <w:rPr>
                <w:rFonts w:hint="eastAsia" w:ascii="Times New Roman" w:hAnsi="Times New Roman" w:eastAsia="Times New Roman" w:cs="Times New Roman"/>
                <w:sz w:val="18"/>
                <w:szCs w:val="18"/>
                <w:lang w:eastAsia="zh-CN"/>
              </w:rPr>
            </w:pPr>
          </w:p>
        </w:tc>
        <w:tc>
          <w:tcPr>
            <w:tcW w:w="829" w:type="dxa"/>
            <w:tcBorders>
              <w:top w:val="single" w:color="auto" w:sz="4" w:space="0"/>
              <w:left w:val="single" w:color="auto" w:sz="4" w:space="0"/>
              <w:bottom w:val="single" w:color="auto" w:sz="4" w:space="0"/>
              <w:right w:val="single" w:color="auto" w:sz="4" w:space="0"/>
            </w:tcBorders>
            <w:vAlign w:val="top"/>
          </w:tcPr>
          <w:p w14:paraId="02BAAA72">
            <w:pPr>
              <w:spacing w:before="118" w:line="188" w:lineRule="auto"/>
              <w:jc w:val="cente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套</w:t>
            </w:r>
          </w:p>
        </w:tc>
        <w:tc>
          <w:tcPr>
            <w:tcW w:w="965" w:type="dxa"/>
            <w:tcBorders>
              <w:top w:val="single" w:color="auto" w:sz="4" w:space="0"/>
              <w:left w:val="single" w:color="auto" w:sz="4" w:space="0"/>
              <w:bottom w:val="single" w:color="auto" w:sz="4" w:space="0"/>
              <w:right w:val="single" w:color="auto" w:sz="4" w:space="0"/>
            </w:tcBorders>
            <w:vAlign w:val="top"/>
          </w:tcPr>
          <w:p w14:paraId="07A1EA62">
            <w:pPr>
              <w:spacing w:before="118" w:line="188" w:lineRule="auto"/>
              <w:jc w:val="center"/>
              <w:rPr>
                <w:rFonts w:hint="eastAsia"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w:t>
            </w:r>
          </w:p>
        </w:tc>
        <w:tc>
          <w:tcPr>
            <w:tcW w:w="1531" w:type="dxa"/>
            <w:tcBorders>
              <w:top w:val="single" w:color="auto" w:sz="4" w:space="0"/>
              <w:left w:val="single" w:color="auto" w:sz="4" w:space="0"/>
              <w:bottom w:val="single" w:color="auto" w:sz="4" w:space="0"/>
              <w:right w:val="single" w:color="auto" w:sz="4" w:space="0"/>
            </w:tcBorders>
            <w:vAlign w:val="top"/>
          </w:tcPr>
          <w:p w14:paraId="27D78739">
            <w:pPr>
              <w:spacing w:before="118" w:line="188" w:lineRule="auto"/>
              <w:jc w:val="both"/>
              <w:rPr>
                <w:rFonts w:ascii="Times New Roman" w:hAnsi="Times New Roman" w:eastAsia="Times New Roman" w:cs="Times New Roman"/>
                <w:sz w:val="18"/>
                <w:szCs w:val="18"/>
              </w:rPr>
            </w:pPr>
          </w:p>
        </w:tc>
      </w:tr>
      <w:tr w14:paraId="06A1DE0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36" w:hRule="atLeast"/>
        </w:trPr>
        <w:tc>
          <w:tcPr>
            <w:tcW w:w="513" w:type="dxa"/>
            <w:tcBorders>
              <w:top w:val="single" w:color="auto" w:sz="4" w:space="0"/>
              <w:left w:val="single" w:color="auto" w:sz="4" w:space="0"/>
              <w:bottom w:val="single" w:color="auto" w:sz="4" w:space="0"/>
              <w:right w:val="single" w:color="auto" w:sz="4" w:space="0"/>
            </w:tcBorders>
            <w:vAlign w:val="top"/>
          </w:tcPr>
          <w:p w14:paraId="1DF0BEB2">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5</w:t>
            </w:r>
          </w:p>
        </w:tc>
        <w:tc>
          <w:tcPr>
            <w:tcW w:w="1263" w:type="dxa"/>
            <w:tcBorders>
              <w:top w:val="single" w:color="auto" w:sz="4" w:space="0"/>
              <w:left w:val="single" w:color="auto" w:sz="4" w:space="0"/>
              <w:bottom w:val="single" w:color="auto" w:sz="4" w:space="0"/>
              <w:right w:val="single" w:color="auto" w:sz="4" w:space="0"/>
            </w:tcBorders>
            <w:vAlign w:val="top"/>
          </w:tcPr>
          <w:p w14:paraId="64AF1ECF">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外壳</w:t>
            </w:r>
          </w:p>
        </w:tc>
        <w:tc>
          <w:tcPr>
            <w:tcW w:w="2943" w:type="dxa"/>
            <w:tcBorders>
              <w:top w:val="single" w:color="auto" w:sz="4" w:space="0"/>
              <w:left w:val="single" w:color="auto" w:sz="4" w:space="0"/>
              <w:bottom w:val="single" w:color="auto" w:sz="4" w:space="0"/>
              <w:right w:val="single" w:color="auto" w:sz="4" w:space="0"/>
            </w:tcBorders>
            <w:vAlign w:val="top"/>
          </w:tcPr>
          <w:p w14:paraId="0489AB91">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eastAsia="zh-CN"/>
              </w:rPr>
              <w:t>2mm厚镀锌钢板</w:t>
            </w:r>
            <w:r>
              <w:rPr>
                <w:rFonts w:hint="eastAsia" w:ascii="Times New Roman" w:hAnsi="Times New Roman" w:eastAsia="Times New Roman" w:cs="Times New Roman"/>
                <w:sz w:val="18"/>
                <w:szCs w:val="18"/>
                <w:lang w:val="en-US" w:eastAsia="zh-CN"/>
              </w:rPr>
              <w:t xml:space="preserve"> IP30 待观察视窗</w:t>
            </w:r>
          </w:p>
        </w:tc>
        <w:tc>
          <w:tcPr>
            <w:tcW w:w="829" w:type="dxa"/>
            <w:tcBorders>
              <w:top w:val="single" w:color="auto" w:sz="4" w:space="0"/>
              <w:left w:val="single" w:color="auto" w:sz="4" w:space="0"/>
              <w:bottom w:val="single" w:color="auto" w:sz="4" w:space="0"/>
              <w:right w:val="single" w:color="auto" w:sz="4" w:space="0"/>
            </w:tcBorders>
            <w:vAlign w:val="top"/>
          </w:tcPr>
          <w:p w14:paraId="2A908079">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套</w:t>
            </w:r>
          </w:p>
        </w:tc>
        <w:tc>
          <w:tcPr>
            <w:tcW w:w="965" w:type="dxa"/>
            <w:tcBorders>
              <w:top w:val="single" w:color="auto" w:sz="4" w:space="0"/>
              <w:left w:val="single" w:color="auto" w:sz="4" w:space="0"/>
              <w:bottom w:val="single" w:color="auto" w:sz="4" w:space="0"/>
              <w:right w:val="single" w:color="auto" w:sz="4" w:space="0"/>
            </w:tcBorders>
            <w:vAlign w:val="top"/>
          </w:tcPr>
          <w:p w14:paraId="4DDA8556">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w:t>
            </w:r>
          </w:p>
        </w:tc>
        <w:tc>
          <w:tcPr>
            <w:tcW w:w="1531" w:type="dxa"/>
            <w:tcBorders>
              <w:top w:val="single" w:color="auto" w:sz="4" w:space="0"/>
              <w:left w:val="single" w:color="auto" w:sz="4" w:space="0"/>
              <w:bottom w:val="single" w:color="auto" w:sz="4" w:space="0"/>
              <w:right w:val="single" w:color="auto" w:sz="4" w:space="0"/>
            </w:tcBorders>
            <w:vAlign w:val="top"/>
          </w:tcPr>
          <w:p w14:paraId="340FD18A">
            <w:pPr>
              <w:spacing w:before="118" w:line="188" w:lineRule="auto"/>
              <w:jc w:val="both"/>
              <w:rPr>
                <w:rFonts w:ascii="Times New Roman" w:hAnsi="Times New Roman" w:eastAsia="Times New Roman" w:cs="Times New Roman"/>
                <w:sz w:val="18"/>
                <w:szCs w:val="18"/>
              </w:rPr>
            </w:pPr>
          </w:p>
        </w:tc>
      </w:tr>
      <w:tr w14:paraId="15CC542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646" w:hRule="atLeast"/>
        </w:trPr>
        <w:tc>
          <w:tcPr>
            <w:tcW w:w="513" w:type="dxa"/>
            <w:tcBorders>
              <w:top w:val="single" w:color="auto" w:sz="4" w:space="0"/>
              <w:left w:val="single" w:color="auto" w:sz="4" w:space="0"/>
              <w:bottom w:val="single" w:color="auto" w:sz="4" w:space="0"/>
              <w:right w:val="single" w:color="auto" w:sz="4" w:space="0"/>
            </w:tcBorders>
            <w:vAlign w:val="top"/>
          </w:tcPr>
          <w:p w14:paraId="0DC3A3B0">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6</w:t>
            </w:r>
          </w:p>
        </w:tc>
        <w:tc>
          <w:tcPr>
            <w:tcW w:w="1263" w:type="dxa"/>
            <w:tcBorders>
              <w:top w:val="single" w:color="auto" w:sz="4" w:space="0"/>
              <w:left w:val="single" w:color="auto" w:sz="4" w:space="0"/>
              <w:bottom w:val="single" w:color="auto" w:sz="4" w:space="0"/>
              <w:right w:val="single" w:color="auto" w:sz="4" w:space="0"/>
            </w:tcBorders>
            <w:vAlign w:val="top"/>
          </w:tcPr>
          <w:p w14:paraId="304BB5E7">
            <w:pPr>
              <w:spacing w:before="118" w:line="188" w:lineRule="auto"/>
              <w:jc w:val="both"/>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其他未列组件</w:t>
            </w:r>
          </w:p>
        </w:tc>
        <w:tc>
          <w:tcPr>
            <w:tcW w:w="2943" w:type="dxa"/>
            <w:tcBorders>
              <w:top w:val="single" w:color="auto" w:sz="4" w:space="0"/>
              <w:left w:val="single" w:color="auto" w:sz="4" w:space="0"/>
              <w:bottom w:val="single" w:color="auto" w:sz="4" w:space="0"/>
              <w:right w:val="single" w:color="auto" w:sz="4" w:space="0"/>
            </w:tcBorders>
            <w:vAlign w:val="top"/>
          </w:tcPr>
          <w:p w14:paraId="2E0165DD">
            <w:pPr>
              <w:spacing w:before="118" w:line="188" w:lineRule="auto"/>
              <w:jc w:val="both"/>
              <w:rPr>
                <w:rFonts w:hint="eastAsia" w:ascii="Times New Roman" w:hAnsi="Times New Roman" w:eastAsia="Times New Roman" w:cs="Times New Roman"/>
                <w:sz w:val="18"/>
                <w:szCs w:val="18"/>
                <w:lang w:eastAsia="zh-CN"/>
              </w:rPr>
            </w:pPr>
          </w:p>
        </w:tc>
        <w:tc>
          <w:tcPr>
            <w:tcW w:w="829" w:type="dxa"/>
            <w:tcBorders>
              <w:top w:val="single" w:color="auto" w:sz="4" w:space="0"/>
              <w:left w:val="single" w:color="auto" w:sz="4" w:space="0"/>
              <w:bottom w:val="single" w:color="auto" w:sz="4" w:space="0"/>
              <w:right w:val="single" w:color="auto" w:sz="4" w:space="0"/>
            </w:tcBorders>
            <w:vAlign w:val="top"/>
          </w:tcPr>
          <w:p w14:paraId="368E8646">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套</w:t>
            </w:r>
          </w:p>
        </w:tc>
        <w:tc>
          <w:tcPr>
            <w:tcW w:w="965" w:type="dxa"/>
            <w:tcBorders>
              <w:top w:val="single" w:color="auto" w:sz="4" w:space="0"/>
              <w:left w:val="single" w:color="auto" w:sz="4" w:space="0"/>
              <w:bottom w:val="single" w:color="auto" w:sz="4" w:space="0"/>
              <w:right w:val="single" w:color="auto" w:sz="4" w:space="0"/>
            </w:tcBorders>
            <w:vAlign w:val="top"/>
          </w:tcPr>
          <w:p w14:paraId="0C19293B">
            <w:pPr>
              <w:spacing w:before="118" w:line="188" w:lineRule="auto"/>
              <w:jc w:val="center"/>
              <w:rPr>
                <w:rFonts w:hint="default" w:ascii="Times New Roman" w:hAnsi="Times New Roman" w:eastAsia="Times New Roman" w:cs="Times New Roman"/>
                <w:sz w:val="18"/>
                <w:szCs w:val="18"/>
                <w:lang w:val="en-US" w:eastAsia="zh-CN"/>
              </w:rPr>
            </w:pPr>
            <w:r>
              <w:rPr>
                <w:rFonts w:hint="eastAsia" w:ascii="Times New Roman" w:hAnsi="Times New Roman" w:eastAsia="Times New Roman" w:cs="Times New Roman"/>
                <w:sz w:val="18"/>
                <w:szCs w:val="18"/>
                <w:lang w:val="en-US" w:eastAsia="zh-CN"/>
              </w:rPr>
              <w:t>1</w:t>
            </w:r>
          </w:p>
        </w:tc>
        <w:tc>
          <w:tcPr>
            <w:tcW w:w="1531" w:type="dxa"/>
            <w:tcBorders>
              <w:top w:val="single" w:color="auto" w:sz="4" w:space="0"/>
              <w:left w:val="single" w:color="auto" w:sz="4" w:space="0"/>
              <w:bottom w:val="single" w:color="auto" w:sz="4" w:space="0"/>
              <w:right w:val="single" w:color="auto" w:sz="4" w:space="0"/>
            </w:tcBorders>
            <w:vAlign w:val="top"/>
          </w:tcPr>
          <w:p w14:paraId="08D2CC14">
            <w:pPr>
              <w:spacing w:before="118" w:line="188" w:lineRule="auto"/>
              <w:jc w:val="both"/>
              <w:rPr>
                <w:rFonts w:ascii="Times New Roman" w:hAnsi="Times New Roman" w:eastAsia="Times New Roman" w:cs="Times New Roman"/>
                <w:sz w:val="18"/>
                <w:szCs w:val="18"/>
              </w:rPr>
            </w:pPr>
          </w:p>
        </w:tc>
      </w:tr>
    </w:tbl>
    <w:p w14:paraId="545B96EB">
      <w:pPr>
        <w:spacing w:line="81" w:lineRule="exact"/>
      </w:pPr>
    </w:p>
    <w:p w14:paraId="561955ED">
      <w:pPr>
        <w:spacing w:before="104" w:line="226" w:lineRule="auto"/>
        <w:outlineLvl w:val="0"/>
        <w:rPr>
          <w:rFonts w:ascii="楷体" w:hAnsi="楷体" w:eastAsia="楷体" w:cs="楷体"/>
          <w:spacing w:val="4"/>
          <w:sz w:val="32"/>
          <w:szCs w:val="32"/>
        </w:rPr>
      </w:pPr>
    </w:p>
    <w:p w14:paraId="17E2CEC7">
      <w:pPr>
        <w:spacing w:before="104" w:line="226" w:lineRule="auto"/>
        <w:ind w:left="668" w:firstLine="1640" w:firstLineChars="500"/>
        <w:outlineLvl w:val="0"/>
        <w:rPr>
          <w:rFonts w:ascii="楷体" w:hAnsi="楷体" w:eastAsia="楷体" w:cs="楷体"/>
          <w:spacing w:val="4"/>
          <w:sz w:val="32"/>
          <w:szCs w:val="32"/>
        </w:rPr>
      </w:pPr>
    </w:p>
    <w:p w14:paraId="0A26FFC2">
      <w:pPr>
        <w:spacing w:before="104" w:line="226" w:lineRule="auto"/>
        <w:ind w:left="668" w:firstLine="1640" w:firstLineChars="500"/>
        <w:outlineLvl w:val="0"/>
        <w:rPr>
          <w:rFonts w:ascii="楷体" w:hAnsi="楷体" w:eastAsia="楷体" w:cs="楷体"/>
          <w:spacing w:val="4"/>
          <w:sz w:val="32"/>
          <w:szCs w:val="32"/>
        </w:rPr>
      </w:pPr>
    </w:p>
    <w:p w14:paraId="2A61989C">
      <w:pPr>
        <w:spacing w:before="104" w:line="226" w:lineRule="auto"/>
        <w:ind w:left="668" w:firstLine="1640" w:firstLineChars="500"/>
        <w:outlineLvl w:val="0"/>
        <w:rPr>
          <w:rFonts w:ascii="楷体" w:hAnsi="楷体" w:eastAsia="楷体" w:cs="楷体"/>
          <w:spacing w:val="4"/>
          <w:sz w:val="32"/>
          <w:szCs w:val="32"/>
        </w:rPr>
      </w:pPr>
    </w:p>
    <w:p w14:paraId="75F257F5">
      <w:pPr>
        <w:spacing w:before="104" w:line="226" w:lineRule="auto"/>
        <w:ind w:left="668" w:firstLine="1640" w:firstLineChars="500"/>
        <w:outlineLvl w:val="0"/>
        <w:rPr>
          <w:rFonts w:ascii="楷体" w:hAnsi="楷体" w:eastAsia="楷体" w:cs="楷体"/>
          <w:spacing w:val="4"/>
          <w:sz w:val="32"/>
          <w:szCs w:val="32"/>
        </w:rPr>
      </w:pPr>
    </w:p>
    <w:p w14:paraId="6BD4F9B5">
      <w:pPr>
        <w:spacing w:before="104" w:line="226" w:lineRule="auto"/>
        <w:ind w:left="668" w:firstLine="1640" w:firstLineChars="500"/>
        <w:outlineLvl w:val="0"/>
        <w:rPr>
          <w:rFonts w:ascii="楷体" w:hAnsi="楷体" w:eastAsia="楷体" w:cs="楷体"/>
          <w:spacing w:val="4"/>
          <w:sz w:val="32"/>
          <w:szCs w:val="32"/>
        </w:rPr>
      </w:pPr>
    </w:p>
    <w:p w14:paraId="6B0AC224">
      <w:pPr>
        <w:spacing w:before="104" w:line="226" w:lineRule="auto"/>
        <w:ind w:left="668" w:firstLine="1640" w:firstLineChars="500"/>
        <w:outlineLvl w:val="0"/>
        <w:rPr>
          <w:rFonts w:ascii="楷体" w:hAnsi="楷体" w:eastAsia="楷体" w:cs="楷体"/>
          <w:spacing w:val="4"/>
          <w:sz w:val="32"/>
          <w:szCs w:val="32"/>
        </w:rPr>
      </w:pPr>
    </w:p>
    <w:p w14:paraId="479A62E1">
      <w:pPr>
        <w:spacing w:before="104" w:line="226" w:lineRule="auto"/>
        <w:ind w:left="668" w:firstLine="1640" w:firstLineChars="500"/>
        <w:outlineLvl w:val="0"/>
        <w:rPr>
          <w:rFonts w:ascii="楷体" w:hAnsi="楷体" w:eastAsia="楷体" w:cs="楷体"/>
          <w:spacing w:val="4"/>
          <w:sz w:val="32"/>
          <w:szCs w:val="32"/>
        </w:rPr>
      </w:pPr>
    </w:p>
    <w:p w14:paraId="39450D75">
      <w:pPr>
        <w:spacing w:before="104" w:line="226" w:lineRule="auto"/>
        <w:ind w:left="668" w:firstLine="1640" w:firstLineChars="500"/>
        <w:outlineLvl w:val="0"/>
        <w:rPr>
          <w:rFonts w:ascii="楷体" w:hAnsi="楷体" w:eastAsia="楷体" w:cs="楷体"/>
          <w:spacing w:val="4"/>
          <w:sz w:val="32"/>
          <w:szCs w:val="32"/>
        </w:rPr>
      </w:pPr>
    </w:p>
    <w:p w14:paraId="2825A022">
      <w:pPr>
        <w:spacing w:before="104" w:line="226" w:lineRule="auto"/>
        <w:ind w:left="668" w:firstLine="1640" w:firstLineChars="500"/>
        <w:outlineLvl w:val="0"/>
        <w:rPr>
          <w:rFonts w:ascii="楷体" w:hAnsi="楷体" w:eastAsia="楷体" w:cs="楷体"/>
          <w:spacing w:val="4"/>
          <w:sz w:val="32"/>
          <w:szCs w:val="32"/>
        </w:rPr>
      </w:pPr>
    </w:p>
    <w:p w14:paraId="20880FC2">
      <w:pPr>
        <w:spacing w:before="104" w:line="226" w:lineRule="auto"/>
        <w:ind w:left="668" w:firstLine="1640" w:firstLineChars="500"/>
        <w:outlineLvl w:val="0"/>
        <w:rPr>
          <w:rFonts w:ascii="楷体" w:hAnsi="楷体" w:eastAsia="楷体" w:cs="楷体"/>
          <w:spacing w:val="4"/>
          <w:sz w:val="32"/>
          <w:szCs w:val="32"/>
        </w:rPr>
      </w:pPr>
    </w:p>
    <w:p w14:paraId="35CC29B6">
      <w:pPr>
        <w:spacing w:before="104" w:line="226" w:lineRule="auto"/>
        <w:ind w:left="668" w:firstLine="1640" w:firstLineChars="500"/>
        <w:outlineLvl w:val="0"/>
        <w:rPr>
          <w:rFonts w:ascii="楷体" w:hAnsi="楷体" w:eastAsia="楷体" w:cs="楷体"/>
          <w:spacing w:val="4"/>
          <w:sz w:val="32"/>
          <w:szCs w:val="32"/>
        </w:rPr>
      </w:pPr>
    </w:p>
    <w:p w14:paraId="14D16C7F">
      <w:pPr>
        <w:spacing w:before="104" w:line="226" w:lineRule="auto"/>
        <w:ind w:left="668" w:firstLine="1640" w:firstLineChars="500"/>
        <w:outlineLvl w:val="0"/>
        <w:rPr>
          <w:rFonts w:ascii="楷体" w:hAnsi="楷体" w:eastAsia="楷体" w:cs="楷体"/>
          <w:spacing w:val="4"/>
          <w:sz w:val="32"/>
          <w:szCs w:val="32"/>
        </w:rPr>
      </w:pPr>
    </w:p>
    <w:p w14:paraId="74E62070">
      <w:pPr>
        <w:spacing w:before="104" w:line="226" w:lineRule="auto"/>
        <w:ind w:left="668" w:firstLine="1640" w:firstLineChars="500"/>
        <w:outlineLvl w:val="0"/>
        <w:rPr>
          <w:rFonts w:ascii="楷体" w:hAnsi="楷体" w:eastAsia="楷体" w:cs="楷体"/>
          <w:spacing w:val="4"/>
          <w:sz w:val="32"/>
          <w:szCs w:val="32"/>
        </w:rPr>
      </w:pPr>
    </w:p>
    <w:p w14:paraId="301E7CFD">
      <w:pPr>
        <w:spacing w:before="104" w:line="226" w:lineRule="auto"/>
        <w:ind w:left="668" w:firstLine="1640" w:firstLineChars="500"/>
        <w:outlineLvl w:val="0"/>
        <w:rPr>
          <w:rFonts w:ascii="楷体" w:hAnsi="楷体" w:eastAsia="楷体" w:cs="楷体"/>
          <w:spacing w:val="4"/>
          <w:sz w:val="32"/>
          <w:szCs w:val="32"/>
        </w:rPr>
      </w:pPr>
    </w:p>
    <w:p w14:paraId="4426B68F">
      <w:pPr>
        <w:spacing w:before="104" w:line="226" w:lineRule="auto"/>
        <w:ind w:left="668" w:firstLine="1640" w:firstLineChars="500"/>
        <w:outlineLvl w:val="0"/>
        <w:rPr>
          <w:rFonts w:ascii="楷体" w:hAnsi="楷体" w:eastAsia="楷体" w:cs="楷体"/>
          <w:spacing w:val="4"/>
          <w:sz w:val="32"/>
          <w:szCs w:val="32"/>
        </w:rPr>
      </w:pPr>
    </w:p>
    <w:p w14:paraId="33179962">
      <w:pPr>
        <w:spacing w:before="104" w:line="226" w:lineRule="auto"/>
        <w:ind w:left="668" w:firstLine="1640" w:firstLineChars="500"/>
        <w:outlineLvl w:val="0"/>
        <w:rPr>
          <w:rFonts w:ascii="楷体" w:hAnsi="楷体" w:eastAsia="楷体" w:cs="楷体"/>
          <w:spacing w:val="4"/>
          <w:sz w:val="32"/>
          <w:szCs w:val="32"/>
        </w:rPr>
      </w:pPr>
    </w:p>
    <w:p w14:paraId="42E38E83">
      <w:pPr>
        <w:spacing w:before="104" w:line="226" w:lineRule="auto"/>
        <w:ind w:left="668" w:firstLine="1640" w:firstLineChars="500"/>
        <w:outlineLvl w:val="0"/>
        <w:rPr>
          <w:rFonts w:ascii="楷体" w:hAnsi="楷体" w:eastAsia="楷体" w:cs="楷体"/>
          <w:spacing w:val="4"/>
          <w:sz w:val="32"/>
          <w:szCs w:val="32"/>
        </w:rPr>
      </w:pPr>
    </w:p>
    <w:p w14:paraId="5D5CF40F">
      <w:pPr>
        <w:spacing w:before="104" w:line="226" w:lineRule="auto"/>
        <w:ind w:left="668" w:firstLine="1640" w:firstLineChars="500"/>
        <w:outlineLvl w:val="0"/>
        <w:rPr>
          <w:rFonts w:ascii="楷体" w:hAnsi="楷体" w:eastAsia="楷体" w:cs="楷体"/>
          <w:spacing w:val="4"/>
          <w:sz w:val="32"/>
          <w:szCs w:val="32"/>
        </w:rPr>
      </w:pPr>
    </w:p>
    <w:p w14:paraId="1D27CF8A">
      <w:pPr>
        <w:spacing w:before="104" w:line="226" w:lineRule="auto"/>
        <w:outlineLvl w:val="0"/>
        <w:rPr>
          <w:rFonts w:hint="eastAsia" w:ascii="楷体" w:hAnsi="楷体" w:eastAsia="楷体" w:cs="楷体"/>
          <w:spacing w:val="4"/>
          <w:sz w:val="28"/>
          <w:szCs w:val="28"/>
          <w:lang w:val="en-US" w:eastAsia="zh-CN"/>
        </w:rPr>
      </w:pPr>
    </w:p>
    <w:p w14:paraId="44B638DB">
      <w:pPr>
        <w:spacing w:before="104" w:line="226" w:lineRule="auto"/>
        <w:outlineLvl w:val="0"/>
        <w:rPr>
          <w:rFonts w:ascii="楷体" w:hAnsi="楷体" w:eastAsia="楷体" w:cs="楷体"/>
          <w:spacing w:val="4"/>
          <w:sz w:val="32"/>
          <w:szCs w:val="32"/>
        </w:rPr>
      </w:pPr>
      <w:r>
        <w:rPr>
          <w:rFonts w:hint="eastAsia" w:ascii="楷体" w:hAnsi="楷体" w:eastAsia="楷体" w:cs="楷体"/>
          <w:spacing w:val="4"/>
          <w:sz w:val="28"/>
          <w:szCs w:val="28"/>
          <w:lang w:val="en-US" w:eastAsia="zh-CN"/>
        </w:rPr>
        <w:t>附表5：</w:t>
      </w:r>
      <w:r>
        <w:rPr>
          <w:rFonts w:ascii="楷体" w:hAnsi="楷体" w:eastAsia="楷体" w:cs="楷体"/>
          <w:spacing w:val="4"/>
          <w:sz w:val="32"/>
          <w:szCs w:val="32"/>
        </w:rPr>
        <w:t xml:space="preserve">    </w:t>
      </w:r>
    </w:p>
    <w:p w14:paraId="1F3AB9FA">
      <w:pPr>
        <w:spacing w:before="104" w:line="226" w:lineRule="auto"/>
        <w:jc w:val="center"/>
        <w:outlineLvl w:val="0"/>
        <w:rPr>
          <w:rFonts w:hint="default" w:ascii="楷体" w:hAnsi="楷体" w:eastAsia="楷体" w:cs="楷体"/>
          <w:b/>
          <w:bCs/>
          <w:spacing w:val="-8"/>
          <w:sz w:val="32"/>
          <w:szCs w:val="32"/>
          <w:lang w:val="en-US" w:eastAsia="zh-CN"/>
        </w:rPr>
      </w:pPr>
      <w:r>
        <w:rPr>
          <w:rFonts w:hint="eastAsia" w:ascii="楷体" w:hAnsi="楷体" w:eastAsia="楷体" w:cs="楷体"/>
          <w:b/>
          <w:bCs/>
          <w:spacing w:val="-8"/>
          <w:sz w:val="32"/>
          <w:szCs w:val="32"/>
          <w:lang w:val="en-US" w:eastAsia="zh-CN"/>
        </w:rPr>
        <w:t>备品备件</w:t>
      </w:r>
      <w:r>
        <w:rPr>
          <w:rFonts w:ascii="楷体" w:hAnsi="楷体" w:eastAsia="楷体" w:cs="楷体"/>
          <w:b/>
          <w:bCs/>
          <w:spacing w:val="-8"/>
          <w:sz w:val="32"/>
          <w:szCs w:val="32"/>
        </w:rPr>
        <w:t>明</w:t>
      </w:r>
      <w:r>
        <w:rPr>
          <w:rFonts w:hint="eastAsia" w:ascii="楷体" w:hAnsi="楷体" w:eastAsia="楷体" w:cs="楷体"/>
          <w:b/>
          <w:bCs/>
          <w:spacing w:val="-8"/>
          <w:sz w:val="32"/>
          <w:szCs w:val="32"/>
          <w:lang w:val="en-US" w:eastAsia="zh-CN"/>
        </w:rPr>
        <w:t>分项报价明细</w:t>
      </w:r>
    </w:p>
    <w:p w14:paraId="154D935D">
      <w:pPr>
        <w:spacing w:before="122" w:line="188" w:lineRule="auto"/>
        <w:rPr>
          <w:rFonts w:ascii="Times New Roman" w:hAnsi="Times New Roman" w:eastAsia="Times New Roman" w:cs="Times New Roman"/>
          <w:spacing w:val="-1"/>
          <w:sz w:val="18"/>
          <w:szCs w:val="18"/>
        </w:rPr>
      </w:pPr>
    </w:p>
    <w:tbl>
      <w:tblPr>
        <w:tblStyle w:val="9"/>
        <w:tblW w:w="87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35"/>
        <w:gridCol w:w="1954"/>
        <w:gridCol w:w="1726"/>
        <w:gridCol w:w="900"/>
        <w:gridCol w:w="849"/>
        <w:gridCol w:w="1275"/>
        <w:gridCol w:w="1275"/>
      </w:tblGrid>
      <w:tr w14:paraId="0AACE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735" w:type="dxa"/>
            <w:vAlign w:val="center"/>
          </w:tcPr>
          <w:p w14:paraId="7A7AB9E1">
            <w:pPr>
              <w:widowControl w:val="0"/>
              <w:spacing w:line="240" w:lineRule="auto"/>
              <w:ind w:left="0" w:leftChars="0"/>
              <w:jc w:val="center"/>
              <w:rPr>
                <w:rFonts w:hint="default" w:ascii="Times New Roman" w:hAnsi="Times New Roman" w:eastAsia="Times New Roman" w:cs="Times New Roman"/>
                <w:b/>
                <w:bCs/>
                <w:spacing w:val="-1"/>
                <w:sz w:val="18"/>
                <w:szCs w:val="18"/>
                <w:lang w:val="en-US" w:eastAsia="zh-CN"/>
              </w:rPr>
            </w:pPr>
            <w:r>
              <w:rPr>
                <w:rFonts w:hint="eastAsia" w:ascii="Times New Roman" w:hAnsi="Times New Roman" w:eastAsia="Times New Roman" w:cs="Times New Roman"/>
                <w:b/>
                <w:bCs/>
                <w:spacing w:val="-1"/>
                <w:sz w:val="18"/>
                <w:szCs w:val="18"/>
                <w:lang w:val="en-US" w:eastAsia="zh-CN"/>
              </w:rPr>
              <w:t>序号</w:t>
            </w:r>
          </w:p>
        </w:tc>
        <w:tc>
          <w:tcPr>
            <w:tcW w:w="1954" w:type="dxa"/>
            <w:vAlign w:val="center"/>
          </w:tcPr>
          <w:p w14:paraId="5D2114CA">
            <w:pPr>
              <w:widowControl w:val="0"/>
              <w:spacing w:before="122" w:line="188" w:lineRule="auto"/>
              <w:ind w:left="287" w:leftChars="0"/>
              <w:jc w:val="center"/>
              <w:rPr>
                <w:rFonts w:hint="eastAsia" w:ascii="Times New Roman" w:hAnsi="Times New Roman" w:eastAsia="宋体" w:cs="Times New Roman"/>
                <w:b/>
                <w:bCs/>
                <w:spacing w:val="-1"/>
                <w:sz w:val="18"/>
                <w:szCs w:val="18"/>
                <w:lang w:val="en-US" w:eastAsia="zh-CN"/>
              </w:rPr>
            </w:pPr>
            <w:r>
              <w:rPr>
                <w:rFonts w:hint="eastAsia" w:ascii="Times New Roman" w:hAnsi="Times New Roman" w:eastAsia="宋体" w:cs="Times New Roman"/>
                <w:b/>
                <w:bCs/>
                <w:spacing w:val="-1"/>
                <w:sz w:val="18"/>
                <w:szCs w:val="18"/>
                <w:lang w:val="en-US" w:eastAsia="zh-CN"/>
              </w:rPr>
              <w:t>名   称</w:t>
            </w:r>
          </w:p>
        </w:tc>
        <w:tc>
          <w:tcPr>
            <w:tcW w:w="1726" w:type="dxa"/>
            <w:vAlign w:val="center"/>
          </w:tcPr>
          <w:p w14:paraId="7B2C61FB">
            <w:pPr>
              <w:widowControl w:val="0"/>
              <w:spacing w:before="122" w:line="188" w:lineRule="auto"/>
              <w:jc w:val="center"/>
              <w:rPr>
                <w:rFonts w:ascii="Times New Roman" w:hAnsi="Times New Roman" w:eastAsia="Times New Roman" w:cs="Times New Roman"/>
                <w:b/>
                <w:bCs/>
                <w:spacing w:val="-1"/>
                <w:sz w:val="18"/>
                <w:szCs w:val="18"/>
              </w:rPr>
            </w:pPr>
            <w:r>
              <w:rPr>
                <w:b/>
                <w:bCs/>
                <w:spacing w:val="-1"/>
                <w:sz w:val="18"/>
                <w:szCs w:val="18"/>
              </w:rPr>
              <w:t>型号</w:t>
            </w:r>
          </w:p>
        </w:tc>
        <w:tc>
          <w:tcPr>
            <w:tcW w:w="900" w:type="dxa"/>
            <w:vAlign w:val="center"/>
          </w:tcPr>
          <w:p w14:paraId="77AE691A">
            <w:pPr>
              <w:widowControl w:val="0"/>
              <w:spacing w:before="122" w:line="188" w:lineRule="auto"/>
              <w:ind w:left="287" w:leftChars="0"/>
              <w:rPr>
                <w:rFonts w:hint="eastAsia" w:ascii="Times New Roman" w:hAnsi="Times New Roman" w:eastAsia="宋体" w:cs="Times New Roman"/>
                <w:b/>
                <w:bCs/>
                <w:spacing w:val="-1"/>
                <w:sz w:val="18"/>
                <w:szCs w:val="18"/>
                <w:lang w:val="en-US" w:eastAsia="zh-CN"/>
              </w:rPr>
            </w:pPr>
            <w:r>
              <w:rPr>
                <w:rFonts w:hint="eastAsia" w:ascii="Times New Roman" w:hAnsi="Times New Roman" w:eastAsia="宋体" w:cs="Times New Roman"/>
                <w:b/>
                <w:bCs/>
                <w:spacing w:val="-1"/>
                <w:sz w:val="18"/>
                <w:szCs w:val="18"/>
                <w:lang w:val="en-US" w:eastAsia="zh-CN"/>
              </w:rPr>
              <w:t>单位</w:t>
            </w:r>
          </w:p>
        </w:tc>
        <w:tc>
          <w:tcPr>
            <w:tcW w:w="849" w:type="dxa"/>
            <w:vAlign w:val="center"/>
          </w:tcPr>
          <w:p w14:paraId="5D43CBDB">
            <w:pPr>
              <w:widowControl w:val="0"/>
              <w:spacing w:before="122" w:line="188" w:lineRule="auto"/>
              <w:jc w:val="center"/>
              <w:rPr>
                <w:rFonts w:hint="eastAsia" w:ascii="Times New Roman" w:hAnsi="Times New Roman" w:eastAsia="宋体" w:cs="Times New Roman"/>
                <w:b/>
                <w:bCs/>
                <w:spacing w:val="-1"/>
                <w:sz w:val="18"/>
                <w:szCs w:val="18"/>
                <w:lang w:val="en-US" w:eastAsia="zh-CN"/>
              </w:rPr>
            </w:pPr>
            <w:r>
              <w:rPr>
                <w:rFonts w:hint="eastAsia" w:ascii="Times New Roman" w:hAnsi="Times New Roman" w:eastAsia="宋体" w:cs="Times New Roman"/>
                <w:b/>
                <w:bCs/>
                <w:spacing w:val="-1"/>
                <w:sz w:val="18"/>
                <w:szCs w:val="18"/>
                <w:lang w:val="en-US" w:eastAsia="zh-CN"/>
              </w:rPr>
              <w:t>数量</w:t>
            </w:r>
          </w:p>
        </w:tc>
        <w:tc>
          <w:tcPr>
            <w:tcW w:w="1275" w:type="dxa"/>
            <w:vAlign w:val="center"/>
          </w:tcPr>
          <w:p w14:paraId="7BB05076">
            <w:pPr>
              <w:widowControl w:val="0"/>
              <w:spacing w:before="122" w:line="188" w:lineRule="auto"/>
              <w:ind w:left="287" w:leftChars="0"/>
              <w:jc w:val="center"/>
              <w:rPr>
                <w:rFonts w:hint="eastAsia" w:ascii="Times New Roman" w:hAnsi="Times New Roman" w:eastAsia="宋体" w:cs="Times New Roman"/>
                <w:b/>
                <w:bCs/>
                <w:spacing w:val="-1"/>
                <w:sz w:val="18"/>
                <w:szCs w:val="18"/>
                <w:lang w:val="en-US" w:eastAsia="zh-CN"/>
              </w:rPr>
            </w:pPr>
            <w:r>
              <w:rPr>
                <w:rFonts w:hint="eastAsia" w:ascii="Times New Roman" w:hAnsi="Times New Roman" w:eastAsia="宋体" w:cs="Times New Roman"/>
                <w:b/>
                <w:bCs/>
                <w:spacing w:val="-1"/>
                <w:sz w:val="18"/>
                <w:szCs w:val="18"/>
                <w:lang w:val="en-US" w:eastAsia="zh-CN"/>
              </w:rPr>
              <w:t>价格（元）</w:t>
            </w:r>
          </w:p>
        </w:tc>
        <w:tc>
          <w:tcPr>
            <w:tcW w:w="1275" w:type="dxa"/>
            <w:vAlign w:val="center"/>
          </w:tcPr>
          <w:p w14:paraId="78D076A7">
            <w:pPr>
              <w:widowControl w:val="0"/>
              <w:spacing w:before="122" w:line="188" w:lineRule="auto"/>
              <w:ind w:left="287" w:leftChars="0"/>
              <w:jc w:val="center"/>
              <w:rPr>
                <w:rFonts w:hint="default" w:ascii="Times New Roman" w:hAnsi="Times New Roman" w:eastAsia="宋体" w:cs="Times New Roman"/>
                <w:b/>
                <w:bCs/>
                <w:spacing w:val="-1"/>
                <w:sz w:val="18"/>
                <w:szCs w:val="18"/>
                <w:lang w:val="en-US" w:eastAsia="zh-CN"/>
              </w:rPr>
            </w:pPr>
            <w:r>
              <w:rPr>
                <w:rFonts w:hint="eastAsia" w:ascii="Times New Roman" w:hAnsi="Times New Roman" w:eastAsia="宋体" w:cs="Times New Roman"/>
                <w:b/>
                <w:bCs/>
                <w:spacing w:val="-1"/>
                <w:sz w:val="18"/>
                <w:szCs w:val="18"/>
                <w:lang w:val="en-US" w:eastAsia="zh-CN"/>
              </w:rPr>
              <w:t>备注</w:t>
            </w:r>
          </w:p>
        </w:tc>
      </w:tr>
      <w:tr w14:paraId="42C85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735" w:type="dxa"/>
            <w:vAlign w:val="center"/>
          </w:tcPr>
          <w:p w14:paraId="4A8278F6">
            <w:pPr>
              <w:widowControl w:val="0"/>
              <w:spacing w:line="240" w:lineRule="auto"/>
              <w:ind w:left="0" w:leftChars="0"/>
              <w:jc w:val="center"/>
              <w:rPr>
                <w:rFonts w:hint="eastAsia" w:ascii="Times New Roman" w:hAnsi="Times New Roman" w:eastAsia="Times New Roman" w:cs="Times New Roman"/>
                <w:b/>
                <w:bCs/>
                <w:spacing w:val="-1"/>
                <w:sz w:val="18"/>
                <w:szCs w:val="18"/>
                <w:lang w:eastAsia="zh-CN"/>
              </w:rPr>
            </w:pPr>
            <w:r>
              <w:rPr>
                <w:rFonts w:hint="eastAsia" w:ascii="Times New Roman" w:hAnsi="Times New Roman" w:eastAsia="Times New Roman" w:cs="Times New Roman"/>
                <w:b/>
                <w:bCs/>
                <w:spacing w:val="-1"/>
                <w:sz w:val="18"/>
                <w:szCs w:val="18"/>
                <w:lang w:val="en-US" w:eastAsia="zh-CN"/>
              </w:rPr>
              <w:t>1</w:t>
            </w:r>
          </w:p>
        </w:tc>
        <w:tc>
          <w:tcPr>
            <w:tcW w:w="1954" w:type="dxa"/>
            <w:vAlign w:val="center"/>
          </w:tcPr>
          <w:p w14:paraId="7A3C71B0">
            <w:pPr>
              <w:widowControl w:val="0"/>
              <w:spacing w:before="122" w:line="188" w:lineRule="auto"/>
              <w:ind w:left="287" w:leftChars="0"/>
              <w:rPr>
                <w:rFonts w:ascii="Times New Roman" w:hAnsi="Times New Roman" w:eastAsia="Times New Roman" w:cs="Times New Roman"/>
                <w:b/>
                <w:bCs/>
                <w:spacing w:val="-1"/>
                <w:sz w:val="18"/>
                <w:szCs w:val="18"/>
              </w:rPr>
            </w:pPr>
            <w:r>
              <w:rPr>
                <w:rFonts w:hint="eastAsia" w:ascii="Times New Roman" w:hAnsi="Times New Roman" w:eastAsia="Times New Roman" w:cs="Times New Roman"/>
                <w:b/>
                <w:bCs/>
                <w:spacing w:val="-1"/>
                <w:sz w:val="18"/>
                <w:szCs w:val="18"/>
              </w:rPr>
              <w:t>开车备件</w:t>
            </w:r>
          </w:p>
        </w:tc>
        <w:tc>
          <w:tcPr>
            <w:tcW w:w="1726" w:type="dxa"/>
            <w:vAlign w:val="center"/>
          </w:tcPr>
          <w:p w14:paraId="1FC078F4">
            <w:pPr>
              <w:widowControl w:val="0"/>
              <w:spacing w:before="122" w:line="188" w:lineRule="auto"/>
              <w:ind w:left="287" w:leftChars="0"/>
              <w:rPr>
                <w:rFonts w:ascii="Times New Roman" w:hAnsi="Times New Roman" w:eastAsia="Times New Roman" w:cs="Times New Roman"/>
                <w:spacing w:val="-1"/>
                <w:sz w:val="18"/>
                <w:szCs w:val="18"/>
              </w:rPr>
            </w:pPr>
          </w:p>
        </w:tc>
        <w:tc>
          <w:tcPr>
            <w:tcW w:w="900" w:type="dxa"/>
            <w:vAlign w:val="center"/>
          </w:tcPr>
          <w:p w14:paraId="07FD3D66">
            <w:pPr>
              <w:widowControl w:val="0"/>
              <w:spacing w:before="122" w:line="188" w:lineRule="auto"/>
              <w:ind w:left="287" w:leftChars="0"/>
              <w:rPr>
                <w:rFonts w:ascii="Times New Roman" w:hAnsi="Times New Roman" w:eastAsia="Times New Roman" w:cs="Times New Roman"/>
                <w:spacing w:val="-1"/>
                <w:sz w:val="18"/>
                <w:szCs w:val="18"/>
              </w:rPr>
            </w:pPr>
          </w:p>
        </w:tc>
        <w:tc>
          <w:tcPr>
            <w:tcW w:w="849" w:type="dxa"/>
            <w:vAlign w:val="center"/>
          </w:tcPr>
          <w:p w14:paraId="79DC0DE7">
            <w:pPr>
              <w:widowControl w:val="0"/>
              <w:spacing w:before="122" w:line="188" w:lineRule="auto"/>
              <w:ind w:left="287" w:leftChars="0"/>
              <w:rPr>
                <w:rFonts w:ascii="Times New Roman" w:hAnsi="Times New Roman" w:eastAsia="Times New Roman" w:cs="Times New Roman"/>
                <w:spacing w:val="-1"/>
                <w:sz w:val="18"/>
                <w:szCs w:val="18"/>
              </w:rPr>
            </w:pPr>
          </w:p>
        </w:tc>
        <w:tc>
          <w:tcPr>
            <w:tcW w:w="1275" w:type="dxa"/>
            <w:vAlign w:val="center"/>
          </w:tcPr>
          <w:p w14:paraId="37913461">
            <w:pPr>
              <w:widowControl w:val="0"/>
              <w:spacing w:before="122" w:line="188" w:lineRule="auto"/>
              <w:ind w:left="287" w:leftChars="0"/>
              <w:rPr>
                <w:rFonts w:ascii="Times New Roman" w:hAnsi="Times New Roman" w:eastAsia="Times New Roman" w:cs="Times New Roman"/>
                <w:spacing w:val="-1"/>
                <w:sz w:val="18"/>
                <w:szCs w:val="18"/>
              </w:rPr>
            </w:pPr>
          </w:p>
        </w:tc>
        <w:tc>
          <w:tcPr>
            <w:tcW w:w="1275" w:type="dxa"/>
            <w:vAlign w:val="center"/>
          </w:tcPr>
          <w:p w14:paraId="6280E955">
            <w:pPr>
              <w:widowControl w:val="0"/>
              <w:spacing w:before="122" w:line="188" w:lineRule="auto"/>
              <w:ind w:left="287" w:leftChars="0"/>
              <w:rPr>
                <w:rFonts w:ascii="Times New Roman" w:hAnsi="Times New Roman" w:eastAsia="Times New Roman" w:cs="Times New Roman"/>
                <w:spacing w:val="-1"/>
                <w:sz w:val="18"/>
                <w:szCs w:val="18"/>
              </w:rPr>
            </w:pPr>
          </w:p>
        </w:tc>
      </w:tr>
      <w:tr w14:paraId="375F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atLeast"/>
          <w:jc w:val="center"/>
        </w:trPr>
        <w:tc>
          <w:tcPr>
            <w:tcW w:w="735" w:type="dxa"/>
            <w:vAlign w:val="center"/>
          </w:tcPr>
          <w:p w14:paraId="61456B66">
            <w:pPr>
              <w:widowControl w:val="0"/>
              <w:spacing w:before="122" w:line="188" w:lineRule="auto"/>
              <w:ind w:left="287" w:leftChars="0"/>
              <w:rPr>
                <w:rFonts w:ascii="Times New Roman" w:hAnsi="Times New Roman" w:eastAsia="Times New Roman" w:cs="Times New Roman"/>
                <w:strike w:val="0"/>
                <w:dstrike w:val="0"/>
                <w:spacing w:val="-1"/>
                <w:sz w:val="18"/>
                <w:szCs w:val="18"/>
              </w:rPr>
            </w:pPr>
            <w:r>
              <w:rPr>
                <w:rFonts w:hint="eastAsia" w:ascii="Times New Roman" w:hAnsi="Times New Roman" w:eastAsia="Times New Roman" w:cs="Times New Roman"/>
                <w:strike w:val="0"/>
                <w:dstrike w:val="0"/>
                <w:spacing w:val="-1"/>
                <w:sz w:val="18"/>
                <w:szCs w:val="18"/>
                <w:lang w:val="en-US" w:eastAsia="zh-CN"/>
              </w:rPr>
              <w:t>1</w:t>
            </w:r>
            <w:r>
              <w:rPr>
                <w:rFonts w:ascii="Times New Roman" w:hAnsi="Times New Roman" w:eastAsia="Times New Roman" w:cs="Times New Roman"/>
                <w:strike w:val="0"/>
                <w:dstrike w:val="0"/>
                <w:spacing w:val="-1"/>
                <w:sz w:val="18"/>
                <w:szCs w:val="18"/>
              </w:rPr>
              <w:t>.1</w:t>
            </w:r>
          </w:p>
        </w:tc>
        <w:tc>
          <w:tcPr>
            <w:tcW w:w="1954" w:type="dxa"/>
            <w:vAlign w:val="center"/>
          </w:tcPr>
          <w:p w14:paraId="7A15F797">
            <w:pPr>
              <w:widowControl w:val="0"/>
              <w:spacing w:before="122" w:line="188" w:lineRule="auto"/>
              <w:ind w:left="287" w:leftChars="0"/>
              <w:rPr>
                <w:rFonts w:ascii="Times New Roman" w:hAnsi="Times New Roman" w:eastAsia="Times New Roman" w:cs="Times New Roman"/>
                <w:strike w:val="0"/>
                <w:dstrike w:val="0"/>
                <w:spacing w:val="-1"/>
                <w:sz w:val="18"/>
                <w:szCs w:val="18"/>
              </w:rPr>
            </w:pPr>
            <w:r>
              <w:rPr>
                <w:rFonts w:hint="eastAsia" w:ascii="Times New Roman" w:hAnsi="Times New Roman" w:eastAsia="Times New Roman" w:cs="Times New Roman"/>
                <w:strike w:val="0"/>
                <w:dstrike w:val="0"/>
                <w:spacing w:val="-1"/>
                <w:sz w:val="18"/>
                <w:szCs w:val="18"/>
              </w:rPr>
              <w:t>变压器油</w:t>
            </w:r>
          </w:p>
        </w:tc>
        <w:tc>
          <w:tcPr>
            <w:tcW w:w="1726" w:type="dxa"/>
            <w:vAlign w:val="center"/>
          </w:tcPr>
          <w:p w14:paraId="75D4D557">
            <w:pPr>
              <w:widowControl w:val="0"/>
              <w:spacing w:before="122" w:line="188" w:lineRule="auto"/>
              <w:rPr>
                <w:rFonts w:ascii="Times New Roman" w:hAnsi="Times New Roman" w:eastAsia="Times New Roman" w:cs="Times New Roman"/>
                <w:strike w:val="0"/>
                <w:dstrike w:val="0"/>
                <w:spacing w:val="-1"/>
                <w:sz w:val="18"/>
                <w:szCs w:val="18"/>
              </w:rPr>
            </w:pPr>
            <w:r>
              <w:rPr>
                <w:rFonts w:hint="eastAsia" w:ascii="Times New Roman" w:hAnsi="Times New Roman" w:eastAsia="Times New Roman" w:cs="Times New Roman"/>
                <w:strike w:val="0"/>
                <w:dstrike w:val="0"/>
                <w:spacing w:val="-1"/>
                <w:sz w:val="18"/>
                <w:szCs w:val="18"/>
              </w:rPr>
              <w:t>中石油</w:t>
            </w:r>
            <w:r>
              <w:rPr>
                <w:rFonts w:hint="eastAsia" w:ascii="Times New Roman" w:hAnsi="Times New Roman" w:eastAsia="宋体" w:cs="Times New Roman"/>
                <w:strike w:val="0"/>
                <w:dstrike w:val="0"/>
                <w:spacing w:val="-1"/>
                <w:sz w:val="18"/>
                <w:szCs w:val="18"/>
                <w:lang w:val="en-US" w:eastAsia="zh-CN"/>
              </w:rPr>
              <w:t xml:space="preserve"> </w:t>
            </w:r>
            <w:r>
              <w:rPr>
                <w:rFonts w:ascii="Times New Roman" w:hAnsi="Times New Roman" w:eastAsia="Times New Roman" w:cs="Times New Roman"/>
                <w:strike w:val="0"/>
                <w:dstrike w:val="0"/>
                <w:spacing w:val="-1"/>
                <w:sz w:val="18"/>
                <w:szCs w:val="18"/>
              </w:rPr>
              <w:t xml:space="preserve">I-20 </w:t>
            </w:r>
            <w:r>
              <w:rPr>
                <w:rFonts w:hint="eastAsia" w:ascii="Times New Roman" w:hAnsi="Times New Roman" w:eastAsia="Times New Roman" w:cs="Times New Roman"/>
                <w:strike w:val="0"/>
                <w:dstrike w:val="0"/>
                <w:spacing w:val="-1"/>
                <w:sz w:val="18"/>
                <w:szCs w:val="18"/>
              </w:rPr>
              <w:t>（克拉玛依）</w:t>
            </w:r>
          </w:p>
        </w:tc>
        <w:tc>
          <w:tcPr>
            <w:tcW w:w="900" w:type="dxa"/>
            <w:vAlign w:val="center"/>
          </w:tcPr>
          <w:p w14:paraId="6E46D72E">
            <w:pPr>
              <w:widowControl w:val="0"/>
              <w:spacing w:before="122" w:line="188" w:lineRule="auto"/>
              <w:ind w:left="287" w:leftChars="0"/>
              <w:rPr>
                <w:rFonts w:ascii="Times New Roman" w:hAnsi="Times New Roman" w:eastAsia="Times New Roman" w:cs="Times New Roman"/>
                <w:spacing w:val="-1"/>
                <w:sz w:val="18"/>
                <w:szCs w:val="18"/>
              </w:rPr>
            </w:pPr>
            <w:r>
              <w:rPr>
                <w:rFonts w:hint="eastAsia" w:ascii="Times New Roman" w:hAnsi="Times New Roman" w:eastAsia="Times New Roman" w:cs="Times New Roman"/>
                <w:spacing w:val="-1"/>
                <w:sz w:val="18"/>
                <w:szCs w:val="18"/>
              </w:rPr>
              <w:t>桶</w:t>
            </w:r>
          </w:p>
        </w:tc>
        <w:tc>
          <w:tcPr>
            <w:tcW w:w="849" w:type="dxa"/>
            <w:vAlign w:val="center"/>
          </w:tcPr>
          <w:p w14:paraId="566BA524">
            <w:pPr>
              <w:widowControl w:val="0"/>
              <w:spacing w:before="122" w:line="188" w:lineRule="auto"/>
              <w:ind w:left="287" w:leftChars="0"/>
              <w:rPr>
                <w:rFonts w:ascii="Times New Roman" w:hAnsi="Times New Roman" w:eastAsia="Times New Roman" w:cs="Times New Roman"/>
                <w:spacing w:val="-1"/>
                <w:sz w:val="18"/>
                <w:szCs w:val="18"/>
              </w:rPr>
            </w:pPr>
            <w:r>
              <w:rPr>
                <w:rFonts w:hint="eastAsia" w:ascii="Times New Roman" w:hAnsi="Times New Roman" w:eastAsia="Times New Roman" w:cs="Times New Roman"/>
                <w:spacing w:val="-1"/>
                <w:sz w:val="18"/>
                <w:szCs w:val="18"/>
              </w:rPr>
              <w:t>1</w:t>
            </w:r>
          </w:p>
        </w:tc>
        <w:tc>
          <w:tcPr>
            <w:tcW w:w="1275" w:type="dxa"/>
            <w:vAlign w:val="center"/>
          </w:tcPr>
          <w:p w14:paraId="3E0E96CD">
            <w:pPr>
              <w:widowControl w:val="0"/>
              <w:spacing w:before="122" w:line="188" w:lineRule="auto"/>
              <w:ind w:left="287" w:leftChars="0"/>
              <w:rPr>
                <w:rFonts w:ascii="Times New Roman" w:hAnsi="Times New Roman" w:eastAsia="Times New Roman" w:cs="Times New Roman"/>
                <w:spacing w:val="-1"/>
                <w:sz w:val="18"/>
                <w:szCs w:val="18"/>
              </w:rPr>
            </w:pPr>
          </w:p>
        </w:tc>
        <w:tc>
          <w:tcPr>
            <w:tcW w:w="1275" w:type="dxa"/>
            <w:vAlign w:val="center"/>
          </w:tcPr>
          <w:p w14:paraId="625E6C09">
            <w:pPr>
              <w:widowControl w:val="0"/>
              <w:spacing w:before="122" w:line="188" w:lineRule="auto"/>
              <w:ind w:left="287" w:leftChars="0"/>
              <w:rPr>
                <w:rFonts w:ascii="Times New Roman" w:hAnsi="Times New Roman" w:eastAsia="Times New Roman" w:cs="Times New Roman"/>
                <w:spacing w:val="-1"/>
                <w:sz w:val="18"/>
                <w:szCs w:val="18"/>
              </w:rPr>
            </w:pPr>
          </w:p>
        </w:tc>
      </w:tr>
      <w:tr w14:paraId="0C4B6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2" w:hRule="atLeast"/>
          <w:jc w:val="center"/>
        </w:trPr>
        <w:tc>
          <w:tcPr>
            <w:tcW w:w="735" w:type="dxa"/>
            <w:vAlign w:val="center"/>
          </w:tcPr>
          <w:p w14:paraId="67C4506E">
            <w:pPr>
              <w:widowControl w:val="0"/>
              <w:spacing w:before="122" w:line="188" w:lineRule="auto"/>
              <w:ind w:left="287" w:leftChars="0"/>
              <w:rPr>
                <w:rFonts w:hint="eastAsia" w:ascii="Times New Roman" w:hAnsi="Times New Roman" w:eastAsia="Times New Roman" w:cs="Times New Roman"/>
                <w:b/>
                <w:bCs/>
                <w:spacing w:val="-1"/>
                <w:sz w:val="18"/>
                <w:szCs w:val="18"/>
                <w:lang w:eastAsia="zh-CN"/>
              </w:rPr>
            </w:pPr>
            <w:r>
              <w:rPr>
                <w:rFonts w:hint="eastAsia" w:ascii="Times New Roman" w:hAnsi="Times New Roman" w:eastAsia="Times New Roman" w:cs="Times New Roman"/>
                <w:b/>
                <w:bCs/>
                <w:spacing w:val="-1"/>
                <w:sz w:val="18"/>
                <w:szCs w:val="18"/>
                <w:lang w:val="en-US" w:eastAsia="zh-CN"/>
              </w:rPr>
              <w:t>2</w:t>
            </w:r>
          </w:p>
        </w:tc>
        <w:tc>
          <w:tcPr>
            <w:tcW w:w="1954" w:type="dxa"/>
            <w:vAlign w:val="center"/>
          </w:tcPr>
          <w:p w14:paraId="0ED03248">
            <w:pPr>
              <w:widowControl w:val="0"/>
              <w:spacing w:before="122" w:line="188" w:lineRule="auto"/>
              <w:ind w:left="287" w:leftChars="0"/>
              <w:rPr>
                <w:rFonts w:ascii="Times New Roman" w:hAnsi="Times New Roman" w:eastAsia="Times New Roman" w:cs="Times New Roman"/>
                <w:b/>
                <w:bCs/>
                <w:spacing w:val="-1"/>
                <w:sz w:val="18"/>
                <w:szCs w:val="18"/>
              </w:rPr>
            </w:pPr>
            <w:r>
              <w:rPr>
                <w:rFonts w:hint="eastAsia" w:ascii="Times New Roman" w:hAnsi="Times New Roman" w:eastAsia="Times New Roman" w:cs="Times New Roman"/>
                <w:b/>
                <w:bCs/>
                <w:spacing w:val="-1"/>
                <w:sz w:val="18"/>
                <w:szCs w:val="18"/>
              </w:rPr>
              <w:t>两年备件</w:t>
            </w:r>
          </w:p>
        </w:tc>
        <w:tc>
          <w:tcPr>
            <w:tcW w:w="1726" w:type="dxa"/>
            <w:vAlign w:val="center"/>
          </w:tcPr>
          <w:p w14:paraId="01C67F6C">
            <w:pPr>
              <w:widowControl w:val="0"/>
              <w:spacing w:before="122" w:line="188" w:lineRule="auto"/>
              <w:ind w:left="287" w:leftChars="0"/>
              <w:rPr>
                <w:rFonts w:ascii="Times New Roman" w:hAnsi="Times New Roman" w:eastAsia="Times New Roman" w:cs="Times New Roman"/>
                <w:spacing w:val="-1"/>
                <w:sz w:val="18"/>
                <w:szCs w:val="18"/>
              </w:rPr>
            </w:pPr>
          </w:p>
        </w:tc>
        <w:tc>
          <w:tcPr>
            <w:tcW w:w="900" w:type="dxa"/>
            <w:vAlign w:val="center"/>
          </w:tcPr>
          <w:p w14:paraId="68858402">
            <w:pPr>
              <w:widowControl w:val="0"/>
              <w:spacing w:before="122" w:line="188" w:lineRule="auto"/>
              <w:ind w:left="287" w:leftChars="0"/>
              <w:rPr>
                <w:rFonts w:ascii="Times New Roman" w:hAnsi="Times New Roman" w:eastAsia="Times New Roman" w:cs="Times New Roman"/>
                <w:spacing w:val="-1"/>
                <w:sz w:val="18"/>
                <w:szCs w:val="18"/>
              </w:rPr>
            </w:pPr>
          </w:p>
        </w:tc>
        <w:tc>
          <w:tcPr>
            <w:tcW w:w="849" w:type="dxa"/>
            <w:vAlign w:val="center"/>
          </w:tcPr>
          <w:p w14:paraId="07044E3A">
            <w:pPr>
              <w:widowControl w:val="0"/>
              <w:spacing w:before="122" w:line="188" w:lineRule="auto"/>
              <w:ind w:left="287" w:leftChars="0"/>
              <w:rPr>
                <w:rFonts w:ascii="Times New Roman" w:hAnsi="Times New Roman" w:eastAsia="Times New Roman" w:cs="Times New Roman"/>
                <w:spacing w:val="-1"/>
                <w:sz w:val="18"/>
                <w:szCs w:val="18"/>
              </w:rPr>
            </w:pPr>
          </w:p>
        </w:tc>
        <w:tc>
          <w:tcPr>
            <w:tcW w:w="1275" w:type="dxa"/>
            <w:vAlign w:val="center"/>
          </w:tcPr>
          <w:p w14:paraId="29DC2AD3">
            <w:pPr>
              <w:widowControl w:val="0"/>
              <w:spacing w:before="122" w:line="188" w:lineRule="auto"/>
              <w:ind w:left="287" w:leftChars="0"/>
              <w:rPr>
                <w:rFonts w:ascii="Times New Roman" w:hAnsi="Times New Roman" w:eastAsia="Times New Roman" w:cs="Times New Roman"/>
                <w:spacing w:val="-1"/>
                <w:sz w:val="18"/>
                <w:szCs w:val="18"/>
              </w:rPr>
            </w:pPr>
          </w:p>
        </w:tc>
        <w:tc>
          <w:tcPr>
            <w:tcW w:w="1275" w:type="dxa"/>
            <w:vAlign w:val="center"/>
          </w:tcPr>
          <w:p w14:paraId="43336BF0">
            <w:pPr>
              <w:widowControl w:val="0"/>
              <w:spacing w:before="122" w:line="188" w:lineRule="auto"/>
              <w:ind w:left="287" w:leftChars="0"/>
              <w:rPr>
                <w:rFonts w:ascii="Times New Roman" w:hAnsi="Times New Roman" w:eastAsia="Times New Roman" w:cs="Times New Roman"/>
                <w:spacing w:val="-1"/>
                <w:sz w:val="18"/>
                <w:szCs w:val="18"/>
              </w:rPr>
            </w:pPr>
          </w:p>
        </w:tc>
      </w:tr>
      <w:tr w14:paraId="7174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8" w:hRule="atLeast"/>
          <w:jc w:val="center"/>
        </w:trPr>
        <w:tc>
          <w:tcPr>
            <w:tcW w:w="735" w:type="dxa"/>
            <w:vAlign w:val="center"/>
          </w:tcPr>
          <w:p w14:paraId="571273B6">
            <w:pPr>
              <w:widowControl w:val="0"/>
              <w:spacing w:before="122" w:line="188" w:lineRule="auto"/>
              <w:ind w:left="287" w:leftChars="0"/>
              <w:rPr>
                <w:rFonts w:hint="eastAsia" w:ascii="Times New Roman" w:hAnsi="Times New Roman" w:eastAsia="宋体" w:cs="Times New Roman"/>
                <w:spacing w:val="-1"/>
                <w:sz w:val="18"/>
                <w:szCs w:val="18"/>
                <w:lang w:eastAsia="zh-CN"/>
              </w:rPr>
            </w:pPr>
            <w:r>
              <w:rPr>
                <w:rFonts w:hint="eastAsia" w:ascii="Times New Roman" w:hAnsi="Times New Roman" w:eastAsia="Times New Roman" w:cs="Times New Roman"/>
                <w:spacing w:val="-1"/>
                <w:sz w:val="18"/>
                <w:szCs w:val="18"/>
                <w:lang w:val="en-US" w:eastAsia="zh-CN"/>
              </w:rPr>
              <w:t>2</w:t>
            </w:r>
            <w:r>
              <w:rPr>
                <w:rFonts w:ascii="Times New Roman" w:hAnsi="Times New Roman" w:eastAsia="Times New Roman" w:cs="Times New Roman"/>
                <w:spacing w:val="-1"/>
                <w:sz w:val="18"/>
                <w:szCs w:val="18"/>
              </w:rPr>
              <w:t>.</w:t>
            </w:r>
            <w:r>
              <w:rPr>
                <w:rFonts w:hint="eastAsia" w:ascii="Times New Roman" w:hAnsi="Times New Roman" w:eastAsia="宋体" w:cs="Times New Roman"/>
                <w:spacing w:val="-1"/>
                <w:sz w:val="18"/>
                <w:szCs w:val="18"/>
                <w:lang w:val="en-US" w:eastAsia="zh-CN"/>
              </w:rPr>
              <w:t>1</w:t>
            </w:r>
          </w:p>
        </w:tc>
        <w:tc>
          <w:tcPr>
            <w:tcW w:w="1954" w:type="dxa"/>
            <w:vAlign w:val="center"/>
          </w:tcPr>
          <w:p w14:paraId="2277BB30">
            <w:pPr>
              <w:widowControl w:val="0"/>
              <w:spacing w:before="122" w:line="188" w:lineRule="auto"/>
              <w:ind w:left="287" w:leftChars="0"/>
              <w:rPr>
                <w:rFonts w:hint="default" w:ascii="Times New Roman" w:hAnsi="Times New Roman" w:eastAsia="宋体" w:cs="Times New Roman"/>
                <w:strike w:val="0"/>
                <w:dstrike w:val="0"/>
                <w:spacing w:val="-1"/>
                <w:sz w:val="18"/>
                <w:szCs w:val="18"/>
                <w:lang w:val="en-US" w:eastAsia="zh-CN"/>
              </w:rPr>
            </w:pPr>
            <w:r>
              <w:rPr>
                <w:rFonts w:hint="eastAsia" w:ascii="Times New Roman" w:hAnsi="Times New Roman" w:eastAsia="宋体" w:cs="Times New Roman"/>
                <w:strike w:val="0"/>
                <w:dstrike w:val="0"/>
                <w:spacing w:val="-1"/>
                <w:sz w:val="18"/>
                <w:szCs w:val="18"/>
                <w:lang w:val="en-US" w:eastAsia="zh-CN"/>
              </w:rPr>
              <w:t>无</w:t>
            </w:r>
          </w:p>
        </w:tc>
        <w:tc>
          <w:tcPr>
            <w:tcW w:w="1726" w:type="dxa"/>
            <w:vAlign w:val="center"/>
          </w:tcPr>
          <w:p w14:paraId="47984AA4">
            <w:pPr>
              <w:widowControl w:val="0"/>
              <w:spacing w:before="122" w:line="188" w:lineRule="auto"/>
              <w:ind w:left="287" w:leftChars="0"/>
              <w:rPr>
                <w:rFonts w:ascii="Times New Roman" w:hAnsi="Times New Roman" w:eastAsia="Times New Roman" w:cs="Times New Roman"/>
                <w:strike w:val="0"/>
                <w:dstrike w:val="0"/>
                <w:spacing w:val="-1"/>
                <w:sz w:val="18"/>
                <w:szCs w:val="18"/>
              </w:rPr>
            </w:pPr>
          </w:p>
        </w:tc>
        <w:tc>
          <w:tcPr>
            <w:tcW w:w="900" w:type="dxa"/>
            <w:vAlign w:val="center"/>
          </w:tcPr>
          <w:p w14:paraId="764FE1C4">
            <w:pPr>
              <w:widowControl w:val="0"/>
              <w:spacing w:before="122" w:line="188" w:lineRule="auto"/>
              <w:ind w:left="287" w:leftChars="0"/>
              <w:rPr>
                <w:rFonts w:hint="eastAsia" w:ascii="Times New Roman" w:hAnsi="Times New Roman" w:eastAsia="宋体" w:cs="Times New Roman"/>
                <w:strike w:val="0"/>
                <w:dstrike w:val="0"/>
                <w:spacing w:val="-1"/>
                <w:sz w:val="18"/>
                <w:szCs w:val="18"/>
                <w:lang w:eastAsia="zh-CN"/>
              </w:rPr>
            </w:pPr>
          </w:p>
        </w:tc>
        <w:tc>
          <w:tcPr>
            <w:tcW w:w="849" w:type="dxa"/>
            <w:vAlign w:val="center"/>
          </w:tcPr>
          <w:p w14:paraId="4A3CCAD6">
            <w:pPr>
              <w:widowControl w:val="0"/>
              <w:spacing w:before="122" w:line="188" w:lineRule="auto"/>
              <w:ind w:left="287" w:leftChars="0"/>
              <w:rPr>
                <w:rFonts w:ascii="Times New Roman" w:hAnsi="Times New Roman" w:eastAsia="Times New Roman" w:cs="Times New Roman"/>
                <w:strike w:val="0"/>
                <w:dstrike w:val="0"/>
                <w:spacing w:val="-1"/>
                <w:sz w:val="18"/>
                <w:szCs w:val="18"/>
              </w:rPr>
            </w:pPr>
          </w:p>
        </w:tc>
        <w:tc>
          <w:tcPr>
            <w:tcW w:w="1275" w:type="dxa"/>
            <w:vAlign w:val="center"/>
          </w:tcPr>
          <w:p w14:paraId="3822EBD2">
            <w:pPr>
              <w:widowControl w:val="0"/>
              <w:spacing w:before="122" w:line="188" w:lineRule="auto"/>
              <w:ind w:left="287" w:leftChars="0"/>
              <w:rPr>
                <w:rFonts w:hint="default" w:ascii="Times New Roman" w:hAnsi="Times New Roman" w:eastAsia="Times New Roman" w:cs="Times New Roman"/>
                <w:strike w:val="0"/>
                <w:spacing w:val="-1"/>
                <w:sz w:val="18"/>
                <w:szCs w:val="18"/>
                <w:lang w:val="en-US" w:eastAsia="zh-CN"/>
              </w:rPr>
            </w:pPr>
          </w:p>
        </w:tc>
        <w:tc>
          <w:tcPr>
            <w:tcW w:w="1275" w:type="dxa"/>
            <w:vAlign w:val="center"/>
          </w:tcPr>
          <w:p w14:paraId="0A2BD2DE">
            <w:pPr>
              <w:widowControl w:val="0"/>
              <w:spacing w:before="122" w:line="188" w:lineRule="auto"/>
              <w:ind w:left="287" w:leftChars="0"/>
              <w:rPr>
                <w:rFonts w:hint="default" w:ascii="Times New Roman" w:hAnsi="Times New Roman" w:eastAsia="Times New Roman" w:cs="Times New Roman"/>
                <w:spacing w:val="-1"/>
                <w:sz w:val="18"/>
                <w:szCs w:val="18"/>
                <w:lang w:val="en-US" w:eastAsia="zh-CN"/>
              </w:rPr>
            </w:pPr>
          </w:p>
        </w:tc>
      </w:tr>
      <w:tr w14:paraId="36F1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8" w:hRule="atLeast"/>
          <w:jc w:val="center"/>
        </w:trPr>
        <w:tc>
          <w:tcPr>
            <w:tcW w:w="735" w:type="dxa"/>
            <w:vAlign w:val="center"/>
          </w:tcPr>
          <w:p w14:paraId="71C313D7">
            <w:pPr>
              <w:widowControl w:val="0"/>
              <w:spacing w:before="122" w:line="188" w:lineRule="auto"/>
              <w:ind w:left="287" w:leftChars="0"/>
              <w:rPr>
                <w:rFonts w:hint="eastAsia" w:ascii="Times New Roman" w:hAnsi="Times New Roman" w:eastAsia="宋体" w:cs="Times New Roman"/>
                <w:spacing w:val="-1"/>
                <w:sz w:val="18"/>
                <w:szCs w:val="18"/>
                <w:lang w:val="en-US" w:eastAsia="zh-CN"/>
              </w:rPr>
            </w:pPr>
          </w:p>
        </w:tc>
        <w:tc>
          <w:tcPr>
            <w:tcW w:w="1954" w:type="dxa"/>
            <w:vAlign w:val="center"/>
          </w:tcPr>
          <w:p w14:paraId="11B24668">
            <w:pPr>
              <w:widowControl w:val="0"/>
              <w:spacing w:before="122" w:line="188" w:lineRule="auto"/>
              <w:ind w:left="287" w:leftChars="0" w:firstLine="357" w:firstLineChars="200"/>
              <w:rPr>
                <w:rFonts w:hint="default" w:ascii="Times New Roman" w:hAnsi="Times New Roman" w:eastAsia="宋体" w:cs="Times New Roman"/>
                <w:spacing w:val="-1"/>
                <w:sz w:val="18"/>
                <w:szCs w:val="18"/>
                <w:lang w:val="en-US" w:eastAsia="zh-CN"/>
              </w:rPr>
            </w:pPr>
            <w:r>
              <w:rPr>
                <w:rFonts w:hint="eastAsia" w:ascii="Times New Roman" w:hAnsi="Times New Roman" w:eastAsia="宋体" w:cs="Times New Roman"/>
                <w:b/>
                <w:bCs/>
                <w:spacing w:val="-1"/>
                <w:sz w:val="18"/>
                <w:szCs w:val="18"/>
                <w:lang w:val="en-US" w:eastAsia="zh-CN"/>
              </w:rPr>
              <w:t>合计</w:t>
            </w:r>
          </w:p>
        </w:tc>
        <w:tc>
          <w:tcPr>
            <w:tcW w:w="1726" w:type="dxa"/>
            <w:vAlign w:val="center"/>
          </w:tcPr>
          <w:p w14:paraId="51384E77">
            <w:pPr>
              <w:widowControl w:val="0"/>
              <w:spacing w:before="122" w:line="188" w:lineRule="auto"/>
              <w:ind w:left="287" w:leftChars="0"/>
              <w:rPr>
                <w:rFonts w:ascii="Times New Roman" w:hAnsi="Times New Roman" w:eastAsia="Times New Roman" w:cs="Times New Roman"/>
                <w:spacing w:val="-1"/>
                <w:sz w:val="18"/>
                <w:szCs w:val="18"/>
              </w:rPr>
            </w:pPr>
          </w:p>
        </w:tc>
        <w:tc>
          <w:tcPr>
            <w:tcW w:w="900" w:type="dxa"/>
            <w:vAlign w:val="center"/>
          </w:tcPr>
          <w:p w14:paraId="23D7E60F">
            <w:pPr>
              <w:widowControl w:val="0"/>
              <w:spacing w:before="122" w:line="188" w:lineRule="auto"/>
              <w:ind w:left="287" w:leftChars="0"/>
              <w:rPr>
                <w:rFonts w:ascii="Times New Roman" w:hAnsi="Times New Roman" w:eastAsia="Times New Roman" w:cs="Times New Roman"/>
                <w:spacing w:val="-1"/>
                <w:sz w:val="18"/>
                <w:szCs w:val="18"/>
              </w:rPr>
            </w:pPr>
          </w:p>
        </w:tc>
        <w:tc>
          <w:tcPr>
            <w:tcW w:w="849" w:type="dxa"/>
            <w:vAlign w:val="center"/>
          </w:tcPr>
          <w:p w14:paraId="1C183BE9">
            <w:pPr>
              <w:widowControl w:val="0"/>
              <w:spacing w:before="122" w:line="188" w:lineRule="auto"/>
              <w:ind w:left="287" w:leftChars="0"/>
              <w:rPr>
                <w:rFonts w:ascii="Times New Roman" w:hAnsi="Times New Roman" w:eastAsia="Times New Roman" w:cs="Times New Roman"/>
                <w:spacing w:val="-1"/>
                <w:sz w:val="18"/>
                <w:szCs w:val="18"/>
              </w:rPr>
            </w:pPr>
          </w:p>
        </w:tc>
        <w:tc>
          <w:tcPr>
            <w:tcW w:w="1275" w:type="dxa"/>
            <w:vAlign w:val="center"/>
          </w:tcPr>
          <w:p w14:paraId="5278E1EA">
            <w:pPr>
              <w:widowControl w:val="0"/>
              <w:spacing w:before="122" w:line="188" w:lineRule="auto"/>
              <w:ind w:left="287" w:leftChars="0"/>
              <w:rPr>
                <w:rFonts w:ascii="Times New Roman" w:hAnsi="Times New Roman" w:eastAsia="Times New Roman" w:cs="Times New Roman"/>
                <w:spacing w:val="-1"/>
                <w:sz w:val="18"/>
                <w:szCs w:val="18"/>
              </w:rPr>
            </w:pPr>
          </w:p>
        </w:tc>
        <w:tc>
          <w:tcPr>
            <w:tcW w:w="1275" w:type="dxa"/>
            <w:vAlign w:val="center"/>
          </w:tcPr>
          <w:p w14:paraId="28760CE3">
            <w:pPr>
              <w:widowControl w:val="0"/>
              <w:spacing w:before="122" w:line="188" w:lineRule="auto"/>
              <w:ind w:left="287" w:leftChars="0"/>
              <w:rPr>
                <w:rFonts w:ascii="Times New Roman" w:hAnsi="Times New Roman" w:eastAsia="Times New Roman" w:cs="Times New Roman"/>
                <w:spacing w:val="-1"/>
                <w:sz w:val="18"/>
                <w:szCs w:val="18"/>
              </w:rPr>
            </w:pPr>
          </w:p>
        </w:tc>
      </w:tr>
    </w:tbl>
    <w:p w14:paraId="2915780C">
      <w:pPr>
        <w:pStyle w:val="5"/>
        <w:spacing w:before="52" w:line="221" w:lineRule="auto"/>
        <w:ind w:left="483"/>
        <w:rPr>
          <w:spacing w:val="-4"/>
          <w:sz w:val="21"/>
          <w:szCs w:val="21"/>
        </w:rPr>
      </w:pPr>
    </w:p>
    <w:p w14:paraId="21B61648">
      <w:pPr>
        <w:pStyle w:val="5"/>
        <w:spacing w:before="52" w:line="221" w:lineRule="auto"/>
        <w:rPr>
          <w:rFonts w:ascii="Times New Roman" w:hAnsi="Times New Roman" w:eastAsia="Times New Roman" w:cs="Times New Roman"/>
          <w:sz w:val="21"/>
          <w:szCs w:val="21"/>
        </w:rPr>
      </w:pPr>
      <w:r>
        <w:rPr>
          <w:spacing w:val="-4"/>
          <w:sz w:val="21"/>
          <w:szCs w:val="21"/>
        </w:rPr>
        <w:t>备注</w:t>
      </w:r>
      <w:r>
        <w:rPr>
          <w:rFonts w:ascii="Times New Roman" w:hAnsi="Times New Roman" w:eastAsia="Times New Roman" w:cs="Times New Roman"/>
          <w:spacing w:val="-4"/>
          <w:sz w:val="21"/>
          <w:szCs w:val="21"/>
        </w:rPr>
        <w:t>:</w:t>
      </w:r>
    </w:p>
    <w:p w14:paraId="6DF9A60C">
      <w:pPr>
        <w:spacing w:before="104" w:line="226" w:lineRule="auto"/>
        <w:outlineLvl w:val="0"/>
        <w:rPr>
          <w:rFonts w:hint="eastAsia" w:ascii="宋体" w:hAnsi="宋体" w:eastAsia="宋体" w:cs="宋体"/>
          <w:snapToGrid w:val="0"/>
          <w:color w:val="000000"/>
          <w:spacing w:val="-4"/>
          <w:kern w:val="0"/>
          <w:sz w:val="21"/>
          <w:szCs w:val="21"/>
          <w:lang w:val="en-US" w:eastAsia="zh-CN" w:bidi="ar-SA"/>
        </w:rPr>
      </w:pPr>
      <w:r>
        <w:rPr>
          <w:rFonts w:hint="eastAsia" w:ascii="宋体" w:hAnsi="宋体" w:eastAsia="宋体" w:cs="宋体"/>
          <w:snapToGrid w:val="0"/>
          <w:color w:val="000000"/>
          <w:spacing w:val="-4"/>
          <w:kern w:val="0"/>
          <w:sz w:val="21"/>
          <w:szCs w:val="21"/>
          <w:lang w:val="en-US" w:eastAsia="zh-CN" w:bidi="ar-SA"/>
        </w:rPr>
        <w:t>备品备件的报价需同附表3“变压器分项报价明细”对应的价格保持一致。</w:t>
      </w:r>
    </w:p>
    <w:p w14:paraId="1D15937D">
      <w:pPr>
        <w:spacing w:before="104" w:line="226" w:lineRule="auto"/>
        <w:ind w:left="668" w:firstLine="1640" w:firstLineChars="500"/>
        <w:outlineLvl w:val="0"/>
        <w:rPr>
          <w:rFonts w:ascii="楷体" w:hAnsi="楷体" w:eastAsia="楷体" w:cs="楷体"/>
          <w:spacing w:val="4"/>
          <w:sz w:val="32"/>
          <w:szCs w:val="32"/>
        </w:rPr>
      </w:pPr>
    </w:p>
    <w:p w14:paraId="7C39636D">
      <w:pPr>
        <w:spacing w:before="104" w:line="226" w:lineRule="auto"/>
        <w:ind w:left="668" w:firstLine="1640" w:firstLineChars="500"/>
        <w:outlineLvl w:val="0"/>
        <w:rPr>
          <w:rFonts w:ascii="楷体" w:hAnsi="楷体" w:eastAsia="楷体" w:cs="楷体"/>
          <w:spacing w:val="4"/>
          <w:sz w:val="32"/>
          <w:szCs w:val="32"/>
        </w:rPr>
      </w:pPr>
    </w:p>
    <w:p w14:paraId="45CD1086">
      <w:pPr>
        <w:spacing w:before="104" w:line="226" w:lineRule="auto"/>
        <w:ind w:left="668" w:firstLine="1640" w:firstLineChars="500"/>
        <w:outlineLvl w:val="0"/>
        <w:rPr>
          <w:rFonts w:ascii="楷体" w:hAnsi="楷体" w:eastAsia="楷体" w:cs="楷体"/>
          <w:spacing w:val="4"/>
          <w:sz w:val="32"/>
          <w:szCs w:val="32"/>
        </w:rPr>
      </w:pPr>
    </w:p>
    <w:p w14:paraId="5EF08C10">
      <w:pPr>
        <w:spacing w:before="104" w:line="226" w:lineRule="auto"/>
        <w:ind w:left="668" w:firstLine="1640" w:firstLineChars="500"/>
        <w:outlineLvl w:val="0"/>
        <w:rPr>
          <w:rFonts w:ascii="楷体" w:hAnsi="楷体" w:eastAsia="楷体" w:cs="楷体"/>
          <w:spacing w:val="4"/>
          <w:sz w:val="32"/>
          <w:szCs w:val="32"/>
        </w:rPr>
      </w:pPr>
    </w:p>
    <w:p w14:paraId="2F5A27C7">
      <w:pPr>
        <w:spacing w:before="104" w:line="226" w:lineRule="auto"/>
        <w:ind w:left="668" w:firstLine="1640" w:firstLineChars="500"/>
        <w:outlineLvl w:val="0"/>
        <w:rPr>
          <w:rFonts w:ascii="楷体" w:hAnsi="楷体" w:eastAsia="楷体" w:cs="楷体"/>
          <w:spacing w:val="4"/>
          <w:sz w:val="32"/>
          <w:szCs w:val="32"/>
        </w:rPr>
      </w:pPr>
    </w:p>
    <w:p w14:paraId="28D7F2E8">
      <w:pPr>
        <w:spacing w:before="104" w:line="226" w:lineRule="auto"/>
        <w:ind w:left="668" w:firstLine="1640" w:firstLineChars="500"/>
        <w:outlineLvl w:val="0"/>
        <w:rPr>
          <w:rFonts w:ascii="楷体" w:hAnsi="楷体" w:eastAsia="楷体" w:cs="楷体"/>
          <w:spacing w:val="4"/>
          <w:sz w:val="32"/>
          <w:szCs w:val="32"/>
        </w:rPr>
      </w:pPr>
    </w:p>
    <w:p w14:paraId="4084907B">
      <w:pPr>
        <w:spacing w:before="104" w:line="226" w:lineRule="auto"/>
        <w:ind w:left="668" w:firstLine="1640" w:firstLineChars="500"/>
        <w:outlineLvl w:val="0"/>
        <w:rPr>
          <w:rFonts w:ascii="楷体" w:hAnsi="楷体" w:eastAsia="楷体" w:cs="楷体"/>
          <w:spacing w:val="4"/>
          <w:sz w:val="32"/>
          <w:szCs w:val="32"/>
        </w:rPr>
      </w:pPr>
    </w:p>
    <w:p w14:paraId="04B29F11">
      <w:pPr>
        <w:spacing w:before="104" w:line="226" w:lineRule="auto"/>
        <w:ind w:left="668" w:firstLine="1640" w:firstLineChars="500"/>
        <w:outlineLvl w:val="0"/>
        <w:rPr>
          <w:rFonts w:ascii="楷体" w:hAnsi="楷体" w:eastAsia="楷体" w:cs="楷体"/>
          <w:spacing w:val="4"/>
          <w:sz w:val="32"/>
          <w:szCs w:val="32"/>
        </w:rPr>
      </w:pPr>
    </w:p>
    <w:p w14:paraId="23827337">
      <w:pPr>
        <w:spacing w:before="104" w:line="226" w:lineRule="auto"/>
        <w:outlineLvl w:val="0"/>
        <w:rPr>
          <w:rFonts w:hint="eastAsia" w:ascii="楷体" w:hAnsi="楷体" w:eastAsia="楷体" w:cs="楷体"/>
          <w:spacing w:val="4"/>
          <w:sz w:val="32"/>
          <w:szCs w:val="32"/>
          <w:lang w:val="en-US" w:eastAsia="zh-CN"/>
        </w:rPr>
      </w:pPr>
    </w:p>
    <w:p w14:paraId="5AC78A5A">
      <w:pPr>
        <w:spacing w:before="104" w:line="226" w:lineRule="auto"/>
        <w:outlineLvl w:val="0"/>
        <w:rPr>
          <w:rFonts w:hint="eastAsia" w:ascii="楷体" w:hAnsi="楷体" w:eastAsia="楷体" w:cs="楷体"/>
          <w:spacing w:val="4"/>
          <w:sz w:val="32"/>
          <w:szCs w:val="32"/>
          <w:lang w:val="en-US" w:eastAsia="zh-CN"/>
        </w:rPr>
      </w:pPr>
    </w:p>
    <w:p w14:paraId="226851CE">
      <w:pPr>
        <w:spacing w:before="104" w:line="226" w:lineRule="auto"/>
        <w:outlineLvl w:val="0"/>
        <w:rPr>
          <w:rFonts w:hint="eastAsia" w:ascii="楷体" w:hAnsi="楷体" w:eastAsia="楷体" w:cs="楷体"/>
          <w:spacing w:val="4"/>
          <w:sz w:val="32"/>
          <w:szCs w:val="32"/>
          <w:lang w:val="en-US" w:eastAsia="zh-CN"/>
        </w:rPr>
      </w:pPr>
    </w:p>
    <w:p w14:paraId="6DA38F15">
      <w:pPr>
        <w:spacing w:before="104" w:line="226" w:lineRule="auto"/>
        <w:outlineLvl w:val="0"/>
        <w:rPr>
          <w:rFonts w:hint="eastAsia" w:ascii="楷体" w:hAnsi="楷体" w:eastAsia="楷体" w:cs="楷体"/>
          <w:spacing w:val="4"/>
          <w:sz w:val="32"/>
          <w:szCs w:val="32"/>
          <w:lang w:val="en-US" w:eastAsia="zh-CN"/>
        </w:rPr>
      </w:pPr>
    </w:p>
    <w:p w14:paraId="7BB6A54A">
      <w:pPr>
        <w:spacing w:before="104" w:line="226" w:lineRule="auto"/>
        <w:outlineLvl w:val="0"/>
        <w:rPr>
          <w:rFonts w:hint="eastAsia" w:ascii="楷体" w:hAnsi="楷体" w:eastAsia="楷体" w:cs="楷体"/>
          <w:spacing w:val="4"/>
          <w:sz w:val="32"/>
          <w:szCs w:val="32"/>
          <w:lang w:val="en-US" w:eastAsia="zh-CN"/>
        </w:rPr>
      </w:pPr>
    </w:p>
    <w:sectPr>
      <w:headerReference r:id="rId14" w:type="default"/>
      <w:pgSz w:w="11905" w:h="16840"/>
      <w:pgMar w:top="400" w:right="1740" w:bottom="400" w:left="162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Narrow">
    <w:panose1 w:val="020B0606020202030204"/>
    <w:charset w:val="00"/>
    <w:family w:val="auto"/>
    <w:pitch w:val="default"/>
    <w:sig w:usb0="00000287" w:usb1="00000800" w:usb2="00000000" w:usb3="00000000" w:csb0="2000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24946">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F80AC">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5AA7A">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6A3DA">
    <w:pPr>
      <w:spacing w:line="14" w:lineRule="auto"/>
      <w:rPr>
        <w:rFonts w:ascii="Arial"/>
        <w:sz w:val="2"/>
      </w:rPr>
    </w:pPr>
    <w:r>
      <w:rPr>
        <w:sz w:val="2"/>
      </w:rPr>
      <w:pict>
        <v:shape id="PowerPlusWaterMarkObject8415958" o:spid="_x0000_s2065" o:spt="136" type="#_x0000_t136" style="position:absolute;left:0pt;margin-left:556.4pt;margin-top:399.6pt;height:10pt;width:124pt;mso-position-horizontal-relative:margin;mso-position-vertical-relative:margin;rotation:-2949120f;z-index:-25162752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7693472" o:spid="_x0000_s2064" o:spt="136" type="#_x0000_t136" style="position:absolute;left:0pt;margin-left:454.55pt;margin-top:501.4pt;height:10pt;width:124pt;mso-position-horizontal-relative:margin;mso-position-vertical-relative:margin;rotation:-2949120f;z-index:-25162854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7584888" o:spid="_x0000_s2063" o:spt="136" type="#_x0000_t136" style="position:absolute;left:0pt;margin-left:352.75pt;margin-top:603.25pt;height:10pt;width:124pt;mso-position-horizontal-relative:margin;mso-position-vertical-relative:margin;rotation:-2949120f;z-index:-25162956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6804313" o:spid="_x0000_s2062" o:spt="136" type="#_x0000_t136" style="position:absolute;left:0pt;margin-left:250.9pt;margin-top:705.05pt;height:10pt;width:124pt;mso-position-horizontal-relative:margin;mso-position-vertical-relative:margin;rotation:-2949120f;z-index:-25163059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6109768" o:spid="_x0000_s2061" o:spt="136" type="#_x0000_t136" style="position:absolute;left:0pt;margin-left:149.1pt;margin-top:806.9pt;height:10pt;width:124pt;mso-position-horizontal-relative:margin;mso-position-vertical-relative:margin;rotation:-2949120f;z-index:-25163161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171159" o:spid="_x0000_s2060" o:spt="136" type="#_x0000_t136" style="position:absolute;left:0pt;margin-left:556.4pt;margin-top:40.3pt;height:10pt;width:124pt;mso-position-horizontal-relative:margin;mso-position-vertical-relative:margin;rotation:-2949120f;z-index:-25163264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021675" o:spid="_x0000_s2059" o:spt="136" type="#_x0000_t136" style="position:absolute;left:0pt;margin-left:454.55pt;margin-top:142.1pt;height:10pt;width:124pt;mso-position-horizontal-relative:margin;mso-position-vertical-relative:margin;rotation:-2949120f;z-index:-25163366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4493945" o:spid="_x0000_s2058" o:spt="136" type="#_x0000_t136" style="position:absolute;left:0pt;margin-left:352.75pt;margin-top:243.95pt;height:10pt;width:124pt;mso-position-horizontal-relative:margin;mso-position-vertical-relative:margin;rotation:-2949120f;z-index:-25163468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4326458" o:spid="_x0000_s2057" o:spt="136" type="#_x0000_t136" style="position:absolute;left:0pt;margin-left:250.9pt;margin-top:345.75pt;height:10pt;width:124pt;mso-position-horizontal-relative:margin;mso-position-vertical-relative:margin;rotation:-2949120f;z-index:-25163571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3567859" o:spid="_x0000_s2056" o:spt="136" type="#_x0000_t136" style="position:absolute;left:0pt;margin-left:149.1pt;margin-top:447.6pt;height:10pt;width:124pt;mso-position-horizontal-relative:margin;mso-position-vertical-relative:margin;rotation:-2949120f;z-index:-25163673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3205367" o:spid="_x0000_s2055" o:spt="136" type="#_x0000_t136" style="position:absolute;left:0pt;margin-left:47.25pt;margin-top:549.4pt;height:10pt;width:124pt;mso-position-horizontal-relative:margin;mso-position-vertical-relative:margin;rotation:-2949120f;z-index:-25163776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2258644" o:spid="_x0000_s2054" o:spt="136" type="#_x0000_t136" style="position:absolute;left:0pt;margin-left:-54.55pt;margin-top:651.25pt;height:10pt;width:124pt;mso-position-horizontal-relative:margin;mso-position-vertical-relative:margin;rotation:-2949120f;z-index:-25163878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1992967" o:spid="_x0000_s2053" o:spt="136" type="#_x0000_t136" style="position:absolute;left:0pt;margin-left:250.9pt;margin-top:-13.55pt;height:10pt;width:124pt;mso-position-horizontal-relative:margin;mso-position-vertical-relative:margin;rotation:-2949120f;z-index:-25163980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1521761" o:spid="_x0000_s2052" o:spt="136" type="#_x0000_t136" style="position:absolute;left:0pt;margin-left:149.1pt;margin-top:88.25pt;height:10pt;width:124pt;mso-position-horizontal-relative:margin;mso-position-vertical-relative:margin;rotation:-2949120f;z-index:-25164083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711420" o:spid="_x0000_s2051" o:spt="136" type="#_x0000_t136" style="position:absolute;left:0pt;margin-left:47.25pt;margin-top:190.1pt;height:10pt;width:124pt;mso-position-horizontal-relative:margin;mso-position-vertical-relative:margin;rotation:-2949120f;z-index:-25164185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196087" o:spid="_x0000_s2050" o:spt="136" type="#_x0000_t136" style="position:absolute;left:0pt;margin-left:-54.55pt;margin-top:291.9pt;height:10pt;width:124pt;mso-position-horizontal-relative:margin;mso-position-vertical-relative:margin;rotation:-2949120f;z-index:-25164288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FFB1A">
    <w:pPr>
      <w:spacing w:line="14" w:lineRule="auto"/>
      <w:rPr>
        <w:rFonts w:ascii="Arial"/>
        <w:sz w:val="2"/>
      </w:rPr>
    </w:pPr>
    <w:r>
      <w:rPr>
        <w:sz w:val="21"/>
      </w:rPr>
      <w:pict>
        <v:shape id="PowerPlusWaterMarkObject13846741" o:spid="_x0000_s2081" o:spt="136" type="#_x0000_t136" style="position:absolute;left:0pt;margin-left:550.7pt;margin-top:399.6pt;height:10pt;width:124pt;mso-position-horizontal-relative:margin;mso-position-vertical-relative:margin;rotation:-2949120f;z-index:-25161113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3401225" o:spid="_x0000_s2080" o:spt="136" type="#_x0000_t136" style="position:absolute;left:0pt;margin-left:448.85pt;margin-top:501.4pt;height:10pt;width:124pt;mso-position-horizontal-relative:margin;mso-position-vertical-relative:margin;rotation:-2949120f;z-index:-25161216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3073395" o:spid="_x0000_s2079" o:spt="136" type="#_x0000_t136" style="position:absolute;left:0pt;margin-left:347.05pt;margin-top:603.25pt;height:10pt;width:124pt;mso-position-horizontal-relative:margin;mso-position-vertical-relative:margin;rotation:-2949120f;z-index:-25161318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2854108" o:spid="_x0000_s2078" o:spt="136" type="#_x0000_t136" style="position:absolute;left:0pt;margin-left:245.2pt;margin-top:705.05pt;height:10pt;width:124pt;mso-position-horizontal-relative:margin;mso-position-vertical-relative:margin;rotation:-2949120f;z-index:-25161420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2799007" o:spid="_x0000_s2077" o:spt="136" type="#_x0000_t136" style="position:absolute;left:0pt;margin-left:143.4pt;margin-top:806.9pt;height:10pt;width:124pt;mso-position-horizontal-relative:margin;mso-position-vertical-relative:margin;rotation:-2949120f;z-index:-25161523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2441018" o:spid="_x0000_s2076" o:spt="136" type="#_x0000_t136" style="position:absolute;left:0pt;margin-left:550.7pt;margin-top:40.3pt;height:10pt;width:124pt;mso-position-horizontal-relative:margin;mso-position-vertical-relative:margin;rotation:-2949120f;z-index:-25161625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2380392" o:spid="_x0000_s2075" o:spt="136" type="#_x0000_t136" style="position:absolute;left:0pt;margin-left:448.85pt;margin-top:142.1pt;height:10pt;width:124pt;mso-position-horizontal-relative:margin;mso-position-vertical-relative:margin;rotation:-2949120f;z-index:-25161728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1525931" o:spid="_x0000_s2074" o:spt="136" type="#_x0000_t136" style="position:absolute;left:0pt;margin-left:347.05pt;margin-top:243.95pt;height:10pt;width:124pt;mso-position-horizontal-relative:margin;mso-position-vertical-relative:margin;rotation:-2949120f;z-index:-25161830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1196107" o:spid="_x0000_s2073" o:spt="136" type="#_x0000_t136" style="position:absolute;left:0pt;margin-left:245.2pt;margin-top:345.75pt;height:10pt;width:124pt;mso-position-horizontal-relative:margin;mso-position-vertical-relative:margin;rotation:-2949120f;z-index:-25161932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0759025" o:spid="_x0000_s2072" o:spt="136" type="#_x0000_t136" style="position:absolute;left:0pt;margin-left:143.4pt;margin-top:447.6pt;height:10pt;width:124pt;mso-position-horizontal-relative:margin;mso-position-vertical-relative:margin;rotation:-2949120f;z-index:-25162035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9986196" o:spid="_x0000_s2071" o:spt="136" type="#_x0000_t136" style="position:absolute;left:0pt;margin-left:41.55pt;margin-top:549.4pt;height:10pt;width:124pt;mso-position-horizontal-relative:margin;mso-position-vertical-relative:margin;rotation:-2949120f;z-index:-25162137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9416483" o:spid="_x0000_s2070" o:spt="136" type="#_x0000_t136" style="position:absolute;left:0pt;margin-left:-60.25pt;margin-top:651.25pt;height:10pt;width:124pt;mso-position-horizontal-relative:margin;mso-position-vertical-relative:margin;rotation:-2949120f;z-index:-25162240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9345523" o:spid="_x0000_s2069" o:spt="136" type="#_x0000_t136" style="position:absolute;left:0pt;margin-left:245.2pt;margin-top:-13.55pt;height:10pt;width:124pt;mso-position-horizontal-relative:margin;mso-position-vertical-relative:margin;rotation:-2949120f;z-index:-25162342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9212167" o:spid="_x0000_s2068" o:spt="136" type="#_x0000_t136" style="position:absolute;left:0pt;margin-left:143.4pt;margin-top:88.25pt;height:10pt;width:124pt;mso-position-horizontal-relative:margin;mso-position-vertical-relative:margin;rotation:-2949120f;z-index:-25162444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9000171" o:spid="_x0000_s2067" o:spt="136" type="#_x0000_t136" style="position:absolute;left:0pt;margin-left:41.55pt;margin-top:190.1pt;height:10pt;width:124pt;mso-position-horizontal-relative:margin;mso-position-vertical-relative:margin;rotation:-2949120f;z-index:-25162547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8508296" o:spid="_x0000_s2066" o:spt="136" type="#_x0000_t136" style="position:absolute;left:0pt;margin-left:-60.25pt;margin-top:291.9pt;height:10pt;width:124pt;mso-position-horizontal-relative:margin;mso-position-vertical-relative:margin;rotation:-2949120f;z-index:-25162649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pict>
        <v:shape id="_x0000_s2049" o:spid="_x0000_s2049" o:spt="202" type="#_x0000_t202" style="position:absolute;left:0pt;margin-left:526.1pt;margin-top:29.65pt;height:12.95pt;width:15.2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w:txbxContent>
              <w:p w14:paraId="137838F4">
                <w:pPr>
                  <w:pStyle w:val="5"/>
                  <w:spacing w:before="19" w:line="225" w:lineRule="auto"/>
                  <w:ind w:left="20"/>
                  <w:rPr>
                    <w:sz w:val="18"/>
                    <w:szCs w:val="18"/>
                  </w:rPr>
                </w:pPr>
                <w:r>
                  <w:rPr>
                    <w:spacing w:val="-2"/>
                    <w:sz w:val="18"/>
                    <w:szCs w:val="18"/>
                  </w:rPr>
                  <w:t>2/2</w:t>
                </w:r>
              </w:p>
            </w:txbxContent>
          </v:textbox>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C69B5">
    <w:pPr>
      <w:spacing w:before="167" w:line="20" w:lineRule="exact"/>
      <w:ind w:firstLine="417"/>
    </w:pPr>
    <w:r>
      <w:rPr>
        <w:sz w:val="21"/>
      </w:rPr>
      <w:pict>
        <v:shape id="PowerPlusWaterMarkObject23571456" o:spid="_x0000_s2097" o:spt="136" type="#_x0000_t136" style="position:absolute;left:0pt;margin-left:509.25pt;margin-top:346.1pt;height:10pt;width:124pt;mso-position-horizontal-relative:margin;mso-position-vertical-relative:margin;rotation:-2949120f;z-index:-25159475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2752780" o:spid="_x0000_s2096" o:spt="136" type="#_x0000_t136" style="position:absolute;left:0pt;margin-left:407.4pt;margin-top:447.9pt;height:10pt;width:124pt;mso-position-horizontal-relative:margin;mso-position-vertical-relative:margin;rotation:-2949120f;z-index:-25159577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2729994" o:spid="_x0000_s2095" o:spt="136" type="#_x0000_t136" style="position:absolute;left:0pt;margin-left:305.6pt;margin-top:549.75pt;height:10pt;width:124pt;mso-position-horizontal-relative:margin;mso-position-vertical-relative:margin;rotation:-2949120f;z-index:-25159680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2703168" o:spid="_x0000_s2094" o:spt="136" type="#_x0000_t136" style="position:absolute;left:0pt;margin-left:203.75pt;margin-top:651.55pt;height:10pt;width:124pt;mso-position-horizontal-relative:margin;mso-position-vertical-relative:margin;rotation:-2949120f;z-index:-25159782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1906104" o:spid="_x0000_s2093" o:spt="136" type="#_x0000_t136" style="position:absolute;left:0pt;margin-left:101.95pt;margin-top:753.4pt;height:10pt;width:124pt;mso-position-horizontal-relative:margin;mso-position-vertical-relative:margin;rotation:-2949120f;z-index:-25159884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0971065" o:spid="_x0000_s2092" o:spt="136" type="#_x0000_t136" style="position:absolute;left:0pt;margin-left:509.25pt;margin-top:-13.2pt;height:10pt;width:124pt;mso-position-horizontal-relative:margin;mso-position-vertical-relative:margin;rotation:-2949120f;z-index:-25159987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0120372" o:spid="_x0000_s2091" o:spt="136" type="#_x0000_t136" style="position:absolute;left:0pt;margin-left:407.4pt;margin-top:88.6pt;height:10pt;width:124pt;mso-position-horizontal-relative:margin;mso-position-vertical-relative:margin;rotation:-2949120f;z-index:-25160089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9578031" o:spid="_x0000_s2090" o:spt="136" type="#_x0000_t136" style="position:absolute;left:0pt;margin-left:305.6pt;margin-top:190.45pt;height:10pt;width:124pt;mso-position-horizontal-relative:margin;mso-position-vertical-relative:margin;rotation:-2949120f;z-index:-25160192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8869246" o:spid="_x0000_s2089" o:spt="136" type="#_x0000_t136" style="position:absolute;left:0pt;margin-left:203.75pt;margin-top:292.25pt;height:10pt;width:124pt;mso-position-horizontal-relative:margin;mso-position-vertical-relative:margin;rotation:-2949120f;z-index:-25160294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8277807" o:spid="_x0000_s2088" o:spt="136" type="#_x0000_t136" style="position:absolute;left:0pt;margin-left:101.95pt;margin-top:394.1pt;height:10pt;width:124pt;mso-position-horizontal-relative:margin;mso-position-vertical-relative:margin;rotation:-2949120f;z-index:-25160396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7703920" o:spid="_x0000_s2087" o:spt="136" type="#_x0000_t136" style="position:absolute;left:0pt;margin-left:0.1pt;margin-top:495.9pt;height:10pt;width:124pt;mso-position-horizontal-relative:margin;mso-position-vertical-relative:margin;rotation:-2949120f;z-index:-25160499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7205897" o:spid="_x0000_s2086" o:spt="136" type="#_x0000_t136" style="position:absolute;left:0pt;margin-left:-101.7pt;margin-top:597.75pt;height:10pt;width:124pt;mso-position-horizontal-relative:margin;mso-position-vertical-relative:margin;rotation:-2949120f;z-index:-25160601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6220349" o:spid="_x0000_s2085" o:spt="136" type="#_x0000_t136" style="position:absolute;left:0pt;margin-left:203.75pt;margin-top:-67.05pt;height:10pt;width:124pt;mso-position-horizontal-relative:margin;mso-position-vertical-relative:margin;rotation:-2949120f;z-index:-25160704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5740357" o:spid="_x0000_s2084" o:spt="136" type="#_x0000_t136" style="position:absolute;left:0pt;margin-left:101.95pt;margin-top:34.75pt;height:10pt;width:124pt;mso-position-horizontal-relative:margin;mso-position-vertical-relative:margin;rotation:-2949120f;z-index:-25160806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5204240" o:spid="_x0000_s2083" o:spt="136" type="#_x0000_t136" style="position:absolute;left:0pt;margin-left:0.1pt;margin-top:136.6pt;height:10pt;width:124pt;mso-position-horizontal-relative:margin;mso-position-vertical-relative:margin;rotation:-2949120f;z-index:-25160908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14405549" o:spid="_x0000_s2082" o:spt="136" type="#_x0000_t136" style="position:absolute;left:0pt;margin-left:-101.7pt;margin-top:238.4pt;height:10pt;width:124pt;mso-position-horizontal-relative:margin;mso-position-vertical-relative:margin;rotation:-2949120f;z-index:-25161011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EEA37">
    <w:pPr>
      <w:spacing w:line="46" w:lineRule="auto"/>
      <w:rPr>
        <w:rFonts w:ascii="Arial"/>
        <w:sz w:val="2"/>
      </w:rPr>
    </w:pPr>
    <w:r>
      <w:rPr>
        <w:sz w:val="21"/>
      </w:rPr>
      <w:pict>
        <v:shape id="PowerPlusWaterMarkObject33411515" o:spid="_x0000_s2113" o:spt="136" type="#_x0000_t136" style="position:absolute;left:0pt;margin-left:509.25pt;margin-top:355.3pt;height:10pt;width:124pt;mso-position-horizontal-relative:margin;mso-position-vertical-relative:margin;rotation:-2949120f;z-index:-25157836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2447419" o:spid="_x0000_s2112" o:spt="136" type="#_x0000_t136" style="position:absolute;left:0pt;margin-left:407.4pt;margin-top:457.1pt;height:10pt;width:124pt;mso-position-horizontal-relative:margin;mso-position-vertical-relative:margin;rotation:-2949120f;z-index:-25157939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2280650" o:spid="_x0000_s2111" o:spt="136" type="#_x0000_t136" style="position:absolute;left:0pt;margin-left:305.6pt;margin-top:558.95pt;height:10pt;width:124pt;mso-position-horizontal-relative:margin;mso-position-vertical-relative:margin;rotation:-2949120f;z-index:-25158041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1517263" o:spid="_x0000_s2110" o:spt="136" type="#_x0000_t136" style="position:absolute;left:0pt;margin-left:203.75pt;margin-top:660.75pt;height:10pt;width:124pt;mso-position-horizontal-relative:margin;mso-position-vertical-relative:margin;rotation:-2949120f;z-index:-25158144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0746049" o:spid="_x0000_s2109" o:spt="136" type="#_x0000_t136" style="position:absolute;left:0pt;margin-left:101.95pt;margin-top:762.6pt;height:10pt;width:124pt;mso-position-horizontal-relative:margin;mso-position-vertical-relative:margin;rotation:-2949120f;z-index:-25158246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0378496" o:spid="_x0000_s2108" o:spt="136" type="#_x0000_t136" style="position:absolute;left:0pt;margin-left:509.25pt;margin-top:-4pt;height:10pt;width:124pt;mso-position-horizontal-relative:margin;mso-position-vertical-relative:margin;rotation:-2949120f;z-index:-25158348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9984749" o:spid="_x0000_s2107" o:spt="136" type="#_x0000_t136" style="position:absolute;left:0pt;margin-left:407.4pt;margin-top:97.8pt;height:10pt;width:124pt;mso-position-horizontal-relative:margin;mso-position-vertical-relative:margin;rotation:-2949120f;z-index:-25158451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9034774" o:spid="_x0000_s2106" o:spt="136" type="#_x0000_t136" style="position:absolute;left:0pt;margin-left:305.6pt;margin-top:199.65pt;height:10pt;width:124pt;mso-position-horizontal-relative:margin;mso-position-vertical-relative:margin;rotation:-2949120f;z-index:-25158553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8718960" o:spid="_x0000_s2105" o:spt="136" type="#_x0000_t136" style="position:absolute;left:0pt;margin-left:203.75pt;margin-top:301.45pt;height:10pt;width:124pt;mso-position-horizontal-relative:margin;mso-position-vertical-relative:margin;rotation:-2949120f;z-index:-25158656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7754597" o:spid="_x0000_s2104" o:spt="136" type="#_x0000_t136" style="position:absolute;left:0pt;margin-left:101.95pt;margin-top:403.3pt;height:10pt;width:124pt;mso-position-horizontal-relative:margin;mso-position-vertical-relative:margin;rotation:-2949120f;z-index:-25158758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7086267" o:spid="_x0000_s2103" o:spt="136" type="#_x0000_t136" style="position:absolute;left:0pt;margin-left:0.1pt;margin-top:505.1pt;height:10pt;width:124pt;mso-position-horizontal-relative:margin;mso-position-vertical-relative:margin;rotation:-2949120f;z-index:-25158860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6594735" o:spid="_x0000_s2102" o:spt="136" type="#_x0000_t136" style="position:absolute;left:0pt;margin-left:-101.7pt;margin-top:606.95pt;height:10pt;width:124pt;mso-position-horizontal-relative:margin;mso-position-vertical-relative:margin;rotation:-2949120f;z-index:-25158963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5713579" o:spid="_x0000_s2101" o:spt="136" type="#_x0000_t136" style="position:absolute;left:0pt;margin-left:203.75pt;margin-top:-57.85pt;height:10pt;width:124pt;mso-position-horizontal-relative:margin;mso-position-vertical-relative:margin;rotation:-2949120f;z-index:-25159065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5333810" o:spid="_x0000_s2100" o:spt="136" type="#_x0000_t136" style="position:absolute;left:0pt;margin-left:101.95pt;margin-top:43.95pt;height:10pt;width:124pt;mso-position-horizontal-relative:margin;mso-position-vertical-relative:margin;rotation:-2949120f;z-index:-25159168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4745674" o:spid="_x0000_s2099" o:spt="136" type="#_x0000_t136" style="position:absolute;left:0pt;margin-left:0.1pt;margin-top:145.8pt;height:10pt;width:124pt;mso-position-horizontal-relative:margin;mso-position-vertical-relative:margin;rotation:-2949120f;z-index:-25159270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24000473" o:spid="_x0000_s2098" o:spt="136" type="#_x0000_t136" style="position:absolute;left:0pt;margin-left:-101.7pt;margin-top:247.6pt;height:10pt;width:124pt;mso-position-horizontal-relative:margin;mso-position-vertical-relative:margin;rotation:-2949120f;z-index:-25159372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drawing>
        <wp:anchor distT="0" distB="0" distL="0" distR="0" simplePos="0" relativeHeight="251665408" behindDoc="0" locked="0" layoutInCell="0" allowOverlap="1">
          <wp:simplePos x="0" y="0"/>
          <wp:positionH relativeFrom="page">
            <wp:posOffset>1061085</wp:posOffset>
          </wp:positionH>
          <wp:positionV relativeFrom="page">
            <wp:posOffset>807720</wp:posOffset>
          </wp:positionV>
          <wp:extent cx="5619115" cy="8890"/>
          <wp:effectExtent l="0" t="0" r="0" b="0"/>
          <wp:wrapNone/>
          <wp:docPr id="178" name="IM 178"/>
          <wp:cNvGraphicFramePr/>
          <a:graphic xmlns:a="http://schemas.openxmlformats.org/drawingml/2006/main">
            <a:graphicData uri="http://schemas.openxmlformats.org/drawingml/2006/picture">
              <pic:pic xmlns:pic="http://schemas.openxmlformats.org/drawingml/2006/picture">
                <pic:nvPicPr>
                  <pic:cNvPr id="178" name="IM 178"/>
                  <pic:cNvPicPr/>
                </pic:nvPicPr>
                <pic:blipFill>
                  <a:blip r:embed="rId1"/>
                  <a:stretch>
                    <a:fillRect/>
                  </a:stretch>
                </pic:blipFill>
                <pic:spPr>
                  <a:xfrm>
                    <a:off x="0" y="0"/>
                    <a:ext cx="5618988" cy="9143"/>
                  </a:xfrm>
                  <a:prstGeom prst="rect">
                    <a:avLst/>
                  </a:prstGeom>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01C07A">
    <w:pPr>
      <w:spacing w:line="46" w:lineRule="auto"/>
      <w:rPr>
        <w:rFonts w:ascii="Arial"/>
        <w:sz w:val="2"/>
      </w:rPr>
    </w:pPr>
    <w:r>
      <w:rPr>
        <w:sz w:val="21"/>
      </w:rPr>
      <w:pict>
        <v:shape id="PowerPlusWaterMarkObject40516595" o:spid="_x0000_s2129" o:spt="136" type="#_x0000_t136" style="position:absolute;left:0pt;margin-left:509.25pt;margin-top:355.3pt;height:10pt;width:124pt;mso-position-horizontal-relative:margin;mso-position-vertical-relative:margin;rotation:-2949120f;z-index:-25156198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0050003" o:spid="_x0000_s2128" o:spt="136" type="#_x0000_t136" style="position:absolute;left:0pt;margin-left:407.4pt;margin-top:457.1pt;height:10pt;width:124pt;mso-position-horizontal-relative:margin;mso-position-vertical-relative:margin;rotation:-2949120f;z-index:-25156300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9290410" o:spid="_x0000_s2127" o:spt="136" type="#_x0000_t136" style="position:absolute;left:0pt;margin-left:305.6pt;margin-top:558.95pt;height:10pt;width:124pt;mso-position-horizontal-relative:margin;mso-position-vertical-relative:margin;rotation:-2949120f;z-index:-25156403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8844374" o:spid="_x0000_s2126" o:spt="136" type="#_x0000_t136" style="position:absolute;left:0pt;margin-left:203.75pt;margin-top:660.75pt;height:10pt;width:124pt;mso-position-horizontal-relative:margin;mso-position-vertical-relative:margin;rotation:-2949120f;z-index:-25156505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8464586" o:spid="_x0000_s2125" o:spt="136" type="#_x0000_t136" style="position:absolute;left:0pt;margin-left:101.95pt;margin-top:762.6pt;height:10pt;width:124pt;mso-position-horizontal-relative:margin;mso-position-vertical-relative:margin;rotation:-2949120f;z-index:-25156608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8282960" o:spid="_x0000_s2124" o:spt="136" type="#_x0000_t136" style="position:absolute;left:0pt;margin-left:509.25pt;margin-top:-4pt;height:10pt;width:124pt;mso-position-horizontal-relative:margin;mso-position-vertical-relative:margin;rotation:-2949120f;z-index:-25156710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7932173" o:spid="_x0000_s2123" o:spt="136" type="#_x0000_t136" style="position:absolute;left:0pt;margin-left:407.4pt;margin-top:97.8pt;height:10pt;width:124pt;mso-position-horizontal-relative:margin;mso-position-vertical-relative:margin;rotation:-2949120f;z-index:-25156812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7889117" o:spid="_x0000_s2122" o:spt="136" type="#_x0000_t136" style="position:absolute;left:0pt;margin-left:305.6pt;margin-top:199.65pt;height:10pt;width:124pt;mso-position-horizontal-relative:margin;mso-position-vertical-relative:margin;rotation:-2949120f;z-index:-25156915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7371268" o:spid="_x0000_s2121" o:spt="136" type="#_x0000_t136" style="position:absolute;left:0pt;margin-left:203.75pt;margin-top:301.45pt;height:10pt;width:124pt;mso-position-horizontal-relative:margin;mso-position-vertical-relative:margin;rotation:-2949120f;z-index:-25157017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7289982" o:spid="_x0000_s2120" o:spt="136" type="#_x0000_t136" style="position:absolute;left:0pt;margin-left:101.95pt;margin-top:403.3pt;height:10pt;width:124pt;mso-position-horizontal-relative:margin;mso-position-vertical-relative:margin;rotation:-2949120f;z-index:-25157120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6374468" o:spid="_x0000_s2119" o:spt="136" type="#_x0000_t136" style="position:absolute;left:0pt;margin-left:0.1pt;margin-top:505.1pt;height:10pt;width:124pt;mso-position-horizontal-relative:margin;mso-position-vertical-relative:margin;rotation:-2949120f;z-index:-25157222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5384484" o:spid="_x0000_s2118" o:spt="136" type="#_x0000_t136" style="position:absolute;left:0pt;margin-left:-101.7pt;margin-top:606.95pt;height:10pt;width:124pt;mso-position-horizontal-relative:margin;mso-position-vertical-relative:margin;rotation:-2949120f;z-index:-25157324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5354787" o:spid="_x0000_s2117" o:spt="136" type="#_x0000_t136" style="position:absolute;left:0pt;margin-left:203.75pt;margin-top:-57.85pt;height:10pt;width:124pt;mso-position-horizontal-relative:margin;mso-position-vertical-relative:margin;rotation:-2949120f;z-index:-25157427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5042161" o:spid="_x0000_s2116" o:spt="136" type="#_x0000_t136" style="position:absolute;left:0pt;margin-left:101.95pt;margin-top:43.95pt;height:10pt;width:124pt;mso-position-horizontal-relative:margin;mso-position-vertical-relative:margin;rotation:-2949120f;z-index:-25157529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4294046" o:spid="_x0000_s2115" o:spt="136" type="#_x0000_t136" style="position:absolute;left:0pt;margin-left:0.1pt;margin-top:145.8pt;height:10pt;width:124pt;mso-position-horizontal-relative:margin;mso-position-vertical-relative:margin;rotation:-2949120f;z-index:-25157632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33831488" o:spid="_x0000_s2114" o:spt="136" type="#_x0000_t136" style="position:absolute;left:0pt;margin-left:-101.7pt;margin-top:247.6pt;height:10pt;width:124pt;mso-position-horizontal-relative:margin;mso-position-vertical-relative:margin;rotation:-2949120f;z-index:-25157734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drawing>
        <wp:anchor distT="0" distB="0" distL="0" distR="0" simplePos="0" relativeHeight="251671552" behindDoc="0" locked="0" layoutInCell="0" allowOverlap="1">
          <wp:simplePos x="0" y="0"/>
          <wp:positionH relativeFrom="page">
            <wp:posOffset>1061085</wp:posOffset>
          </wp:positionH>
          <wp:positionV relativeFrom="page">
            <wp:posOffset>807720</wp:posOffset>
          </wp:positionV>
          <wp:extent cx="5619115" cy="8890"/>
          <wp:effectExtent l="0" t="0" r="0" b="0"/>
          <wp:wrapNone/>
          <wp:docPr id="186" name="IM 186"/>
          <wp:cNvGraphicFramePr/>
          <a:graphic xmlns:a="http://schemas.openxmlformats.org/drawingml/2006/main">
            <a:graphicData uri="http://schemas.openxmlformats.org/drawingml/2006/picture">
              <pic:pic xmlns:pic="http://schemas.openxmlformats.org/drawingml/2006/picture">
                <pic:nvPicPr>
                  <pic:cNvPr id="186" name="IM 186"/>
                  <pic:cNvPicPr/>
                </pic:nvPicPr>
                <pic:blipFill>
                  <a:blip r:embed="rId1"/>
                  <a:stretch>
                    <a:fillRect/>
                  </a:stretch>
                </pic:blipFill>
                <pic:spPr>
                  <a:xfrm>
                    <a:off x="0" y="0"/>
                    <a:ext cx="5618988" cy="9143"/>
                  </a:xfrm>
                  <a:prstGeom prst="rect">
                    <a:avLst/>
                  </a:prstGeom>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236DB">
    <w:pPr>
      <w:spacing w:line="46" w:lineRule="auto"/>
      <w:rPr>
        <w:rFonts w:ascii="Arial"/>
        <w:sz w:val="2"/>
      </w:rPr>
    </w:pPr>
    <w:r>
      <w:rPr>
        <w:sz w:val="21"/>
      </w:rPr>
      <w:pict>
        <v:shape id="PowerPlusWaterMarkObject48949366" o:spid="_x0000_s2145" o:spt="136" type="#_x0000_t136" style="position:absolute;left:0pt;margin-left:509.25pt;margin-top:355.3pt;height:10pt;width:124pt;mso-position-horizontal-relative:margin;mso-position-vertical-relative:margin;rotation:-2949120f;z-index:-25154560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8703569" o:spid="_x0000_s2144" o:spt="136" type="#_x0000_t136" style="position:absolute;left:0pt;margin-left:407.4pt;margin-top:457.1pt;height:10pt;width:124pt;mso-position-horizontal-relative:margin;mso-position-vertical-relative:margin;rotation:-2949120f;z-index:-25154662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7835059" o:spid="_x0000_s2143" o:spt="136" type="#_x0000_t136" style="position:absolute;left:0pt;margin-left:305.6pt;margin-top:558.95pt;height:10pt;width:124pt;mso-position-horizontal-relative:margin;mso-position-vertical-relative:margin;rotation:-2949120f;z-index:-25154764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7360195" o:spid="_x0000_s2142" o:spt="136" type="#_x0000_t136" style="position:absolute;left:0pt;margin-left:203.75pt;margin-top:660.75pt;height:10pt;width:124pt;mso-position-horizontal-relative:margin;mso-position-vertical-relative:margin;rotation:-2949120f;z-index:-25154867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6955004" o:spid="_x0000_s2141" o:spt="136" type="#_x0000_t136" style="position:absolute;left:0pt;margin-left:101.95pt;margin-top:762.6pt;height:10pt;width:124pt;mso-position-horizontal-relative:margin;mso-position-vertical-relative:margin;rotation:-2949120f;z-index:-25154969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6243678" o:spid="_x0000_s2140" o:spt="136" type="#_x0000_t136" style="position:absolute;left:0pt;margin-left:509.25pt;margin-top:-4pt;height:10pt;width:124pt;mso-position-horizontal-relative:margin;mso-position-vertical-relative:margin;rotation:-2949120f;z-index:-25155072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6072443" o:spid="_x0000_s2139" o:spt="136" type="#_x0000_t136" style="position:absolute;left:0pt;margin-left:407.4pt;margin-top:97.8pt;height:10pt;width:124pt;mso-position-horizontal-relative:margin;mso-position-vertical-relative:margin;rotation:-2949120f;z-index:-25155174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5951031" o:spid="_x0000_s2138" o:spt="136" type="#_x0000_t136" style="position:absolute;left:0pt;margin-left:305.6pt;margin-top:199.65pt;height:10pt;width:124pt;mso-position-horizontal-relative:margin;mso-position-vertical-relative:margin;rotation:-2949120f;z-index:-25155276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5356670" o:spid="_x0000_s2137" o:spt="136" type="#_x0000_t136" style="position:absolute;left:0pt;margin-left:203.75pt;margin-top:301.45pt;height:10pt;width:124pt;mso-position-horizontal-relative:margin;mso-position-vertical-relative:margin;rotation:-2949120f;z-index:-25155379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4353486" o:spid="_x0000_s2136" o:spt="136" type="#_x0000_t136" style="position:absolute;left:0pt;margin-left:101.95pt;margin-top:403.3pt;height:10pt;width:124pt;mso-position-horizontal-relative:margin;mso-position-vertical-relative:margin;rotation:-2949120f;z-index:-25155481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3416662" o:spid="_x0000_s2135" o:spt="136" type="#_x0000_t136" style="position:absolute;left:0pt;margin-left:0.1pt;margin-top:505.1pt;height:10pt;width:124pt;mso-position-horizontal-relative:margin;mso-position-vertical-relative:margin;rotation:-2949120f;z-index:-25155584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2617304" o:spid="_x0000_s2134" o:spt="136" type="#_x0000_t136" style="position:absolute;left:0pt;margin-left:-101.7pt;margin-top:606.95pt;height:10pt;width:124pt;mso-position-horizontal-relative:margin;mso-position-vertical-relative:margin;rotation:-2949120f;z-index:-25155686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2153150" o:spid="_x0000_s2133" o:spt="136" type="#_x0000_t136" style="position:absolute;left:0pt;margin-left:203.75pt;margin-top:-57.85pt;height:10pt;width:124pt;mso-position-horizontal-relative:margin;mso-position-vertical-relative:margin;rotation:-2949120f;z-index:-25155788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1807977" o:spid="_x0000_s2132" o:spt="136" type="#_x0000_t136" style="position:absolute;left:0pt;margin-left:101.95pt;margin-top:43.95pt;height:10pt;width:124pt;mso-position-horizontal-relative:margin;mso-position-vertical-relative:margin;rotation:-2949120f;z-index:-25155891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1719169" o:spid="_x0000_s2131" o:spt="136" type="#_x0000_t136" style="position:absolute;left:0pt;margin-left:0.1pt;margin-top:145.8pt;height:10pt;width:124pt;mso-position-horizontal-relative:margin;mso-position-vertical-relative:margin;rotation:-2949120f;z-index:-25155993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1"/>
      </w:rPr>
      <w:pict>
        <v:shape id="PowerPlusWaterMarkObject40813686" o:spid="_x0000_s2130" o:spt="136" type="#_x0000_t136" style="position:absolute;left:0pt;margin-left:-101.7pt;margin-top:247.6pt;height:10pt;width:124pt;mso-position-horizontal-relative:margin;mso-position-vertical-relative:margin;rotation:-2949120f;z-index:-25156096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drawing>
        <wp:anchor distT="0" distB="0" distL="0" distR="0" simplePos="0" relativeHeight="251672576" behindDoc="0" locked="0" layoutInCell="0" allowOverlap="1">
          <wp:simplePos x="0" y="0"/>
          <wp:positionH relativeFrom="page">
            <wp:posOffset>1061085</wp:posOffset>
          </wp:positionH>
          <wp:positionV relativeFrom="page">
            <wp:posOffset>807720</wp:posOffset>
          </wp:positionV>
          <wp:extent cx="5619115" cy="8890"/>
          <wp:effectExtent l="0" t="0" r="0" b="0"/>
          <wp:wrapNone/>
          <wp:docPr id="188" name="IM 188"/>
          <wp:cNvGraphicFramePr/>
          <a:graphic xmlns:a="http://schemas.openxmlformats.org/drawingml/2006/main">
            <a:graphicData uri="http://schemas.openxmlformats.org/drawingml/2006/picture">
              <pic:pic xmlns:pic="http://schemas.openxmlformats.org/drawingml/2006/picture">
                <pic:nvPicPr>
                  <pic:cNvPr id="188" name="IM 188"/>
                  <pic:cNvPicPr/>
                </pic:nvPicPr>
                <pic:blipFill>
                  <a:blip r:embed="rId1"/>
                  <a:stretch>
                    <a:fillRect/>
                  </a:stretch>
                </pic:blipFill>
                <pic:spPr>
                  <a:xfrm>
                    <a:off x="0" y="0"/>
                    <a:ext cx="5618988" cy="9143"/>
                  </a:xfrm>
                  <a:prstGeom prst="rect">
                    <a:avLst/>
                  </a:prstGeom>
                </pic:spPr>
              </pic:pic>
            </a:graphicData>
          </a:graphic>
        </wp:anchor>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F302AC">
    <w:pPr>
      <w:spacing w:line="14" w:lineRule="auto"/>
      <w:rPr>
        <w:rFonts w:ascii="Arial"/>
        <w:sz w:val="2"/>
      </w:rPr>
    </w:pPr>
    <w:r>
      <w:rPr>
        <w:sz w:val="2"/>
      </w:rPr>
      <w:pict>
        <v:shape id="PowerPlusWaterMarkObject55635890" o:spid="_x0000_s2161" o:spt="136" type="#_x0000_t136" style="position:absolute;left:0pt;margin-left:511.45pt;margin-top:399.6pt;height:10pt;width:124pt;mso-position-horizontal-relative:margin;mso-position-vertical-relative:margin;rotation:-2949120f;z-index:-25152921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5453570" o:spid="_x0000_s2160" o:spt="136" type="#_x0000_t136" style="position:absolute;left:0pt;margin-left:409.6pt;margin-top:501.4pt;height:10pt;width:124pt;mso-position-horizontal-relative:margin;mso-position-vertical-relative:margin;rotation:-2949120f;z-index:-25153024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4675269" o:spid="_x0000_s2159" o:spt="136" type="#_x0000_t136" style="position:absolute;left:0pt;margin-left:307.8pt;margin-top:603.25pt;height:10pt;width:124pt;mso-position-horizontal-relative:margin;mso-position-vertical-relative:margin;rotation:-2949120f;z-index:-25153126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4402879" o:spid="_x0000_s2158" o:spt="136" type="#_x0000_t136" style="position:absolute;left:0pt;margin-left:205.95pt;margin-top:705.05pt;height:10pt;width:124pt;mso-position-horizontal-relative:margin;mso-position-vertical-relative:margin;rotation:-2949120f;z-index:-25153228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3646006" o:spid="_x0000_s2157" o:spt="136" type="#_x0000_t136" style="position:absolute;left:0pt;margin-left:104.15pt;margin-top:806.9pt;height:10pt;width:124pt;mso-position-horizontal-relative:margin;mso-position-vertical-relative:margin;rotation:-2949120f;z-index:-25153331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2976006" o:spid="_x0000_s2156" o:spt="136" type="#_x0000_t136" style="position:absolute;left:0pt;margin-left:511.45pt;margin-top:40.3pt;height:10pt;width:124pt;mso-position-horizontal-relative:margin;mso-position-vertical-relative:margin;rotation:-2949120f;z-index:-25153433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2873619" o:spid="_x0000_s2155" o:spt="136" type="#_x0000_t136" style="position:absolute;left:0pt;margin-left:409.6pt;margin-top:142.1pt;height:10pt;width:124pt;mso-position-horizontal-relative:margin;mso-position-vertical-relative:margin;rotation:-2949120f;z-index:-25153536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2803050" o:spid="_x0000_s2154" o:spt="136" type="#_x0000_t136" style="position:absolute;left:0pt;margin-left:307.8pt;margin-top:243.95pt;height:10pt;width:124pt;mso-position-horizontal-relative:margin;mso-position-vertical-relative:margin;rotation:-2949120f;z-index:-25153638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2791253" o:spid="_x0000_s2153" o:spt="136" type="#_x0000_t136" style="position:absolute;left:0pt;margin-left:205.95pt;margin-top:345.75pt;height:10pt;width:124pt;mso-position-horizontal-relative:margin;mso-position-vertical-relative:margin;rotation:-2949120f;z-index:-25153740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2295146" o:spid="_x0000_s2152" o:spt="136" type="#_x0000_t136" style="position:absolute;left:0pt;margin-left:104.15pt;margin-top:447.6pt;height:10pt;width:124pt;mso-position-horizontal-relative:margin;mso-position-vertical-relative:margin;rotation:-2949120f;z-index:-25153843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1531984" o:spid="_x0000_s2151" o:spt="136" type="#_x0000_t136" style="position:absolute;left:0pt;margin-left:2.3pt;margin-top:549.4pt;height:10pt;width:124pt;mso-position-horizontal-relative:margin;mso-position-vertical-relative:margin;rotation:-2949120f;z-index:-25153945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1049112" o:spid="_x0000_s2150" o:spt="136" type="#_x0000_t136" style="position:absolute;left:0pt;margin-left:-99.5pt;margin-top:651.25pt;height:10pt;width:124pt;mso-position-horizontal-relative:margin;mso-position-vertical-relative:margin;rotation:-2949120f;z-index:-251540480;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50506821" o:spid="_x0000_s2149" o:spt="136" type="#_x0000_t136" style="position:absolute;left:0pt;margin-left:205.95pt;margin-top:-13.55pt;height:10pt;width:124pt;mso-position-horizontal-relative:margin;mso-position-vertical-relative:margin;rotation:-2949120f;z-index:-251541504;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49834250" o:spid="_x0000_s2148" o:spt="136" type="#_x0000_t136" style="position:absolute;left:0pt;margin-left:104.15pt;margin-top:88.25pt;height:10pt;width:124pt;mso-position-horizontal-relative:margin;mso-position-vertical-relative:margin;rotation:-2949120f;z-index:-251542528;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49495768" o:spid="_x0000_s2147" o:spt="136" type="#_x0000_t136" style="position:absolute;left:0pt;margin-left:2.3pt;margin-top:190.1pt;height:10pt;width:124pt;mso-position-horizontal-relative:margin;mso-position-vertical-relative:margin;rotation:-2949120f;z-index:-251543552;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r>
      <w:rPr>
        <w:sz w:val="2"/>
      </w:rPr>
      <w:pict>
        <v:shape id="PowerPlusWaterMarkObject49370824" o:spid="_x0000_s2146" o:spt="136" type="#_x0000_t136" style="position:absolute;left:0pt;margin-left:-99.5pt;margin-top:291.9pt;height:10pt;width:124pt;mso-position-horizontal-relative:margin;mso-position-vertical-relative:margin;rotation:-2949120f;z-index:-251544576;mso-width-relative:page;mso-height-relative:page;" fillcolor="#C0C0C0" filled="t" stroked="f" coordsize="21600,21600" adj="10800">
          <v:path/>
          <v:fill on="t" opacity="19660f" focussize="0,0"/>
          <v:stroke on="f"/>
          <v:imagedata o:title=""/>
          <o:lock v:ext="edit" aspectratio="t"/>
          <v:textpath on="t" fitshape="t" fitpath="t" trim="t" xscale="f" string="招标管理部王煜2025-07-1409:35:38" style="font-family:瀹嬩綋;font-size:10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A19F7E"/>
    <w:multiLevelType w:val="singleLevel"/>
    <w:tmpl w:val="95A19F7E"/>
    <w:lvl w:ilvl="0" w:tentative="0">
      <w:start w:val="3"/>
      <w:numFmt w:val="decimal"/>
      <w:suff w:val="space"/>
      <w:lvlText w:val="%1."/>
      <w:lvlJc w:val="left"/>
    </w:lvl>
  </w:abstractNum>
  <w:abstractNum w:abstractNumId="1">
    <w:nsid w:val="A365E314"/>
    <w:multiLevelType w:val="singleLevel"/>
    <w:tmpl w:val="A365E314"/>
    <w:lvl w:ilvl="0" w:tentative="0">
      <w:start w:val="8"/>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11D1F94"/>
    <w:rsid w:val="018856AF"/>
    <w:rsid w:val="01A544B3"/>
    <w:rsid w:val="01BD7A4F"/>
    <w:rsid w:val="02A85A2F"/>
    <w:rsid w:val="032A484A"/>
    <w:rsid w:val="036C799E"/>
    <w:rsid w:val="03C50E3C"/>
    <w:rsid w:val="04074FB1"/>
    <w:rsid w:val="040C6A6B"/>
    <w:rsid w:val="04263B0F"/>
    <w:rsid w:val="04B861EF"/>
    <w:rsid w:val="05293B61"/>
    <w:rsid w:val="05466333"/>
    <w:rsid w:val="05663F59"/>
    <w:rsid w:val="05A056BD"/>
    <w:rsid w:val="05B2645C"/>
    <w:rsid w:val="06693D01"/>
    <w:rsid w:val="066A1827"/>
    <w:rsid w:val="06E3791D"/>
    <w:rsid w:val="070F3D3A"/>
    <w:rsid w:val="07CB4548"/>
    <w:rsid w:val="07E730E0"/>
    <w:rsid w:val="09FA05B5"/>
    <w:rsid w:val="0A59408D"/>
    <w:rsid w:val="0A9B6453"/>
    <w:rsid w:val="0AC15DD7"/>
    <w:rsid w:val="0B037A9F"/>
    <w:rsid w:val="0B7C60A5"/>
    <w:rsid w:val="0BD7170D"/>
    <w:rsid w:val="0C210FE4"/>
    <w:rsid w:val="0C5A7452"/>
    <w:rsid w:val="0C8D58F9"/>
    <w:rsid w:val="0E950463"/>
    <w:rsid w:val="0FAE4E7B"/>
    <w:rsid w:val="0FE95CBF"/>
    <w:rsid w:val="110A7E8F"/>
    <w:rsid w:val="11BD76CA"/>
    <w:rsid w:val="11BF511D"/>
    <w:rsid w:val="11D95A11"/>
    <w:rsid w:val="126E269F"/>
    <w:rsid w:val="12850115"/>
    <w:rsid w:val="1287143C"/>
    <w:rsid w:val="13B57346"/>
    <w:rsid w:val="14D902A4"/>
    <w:rsid w:val="14F450DE"/>
    <w:rsid w:val="156D0F2C"/>
    <w:rsid w:val="16A50D85"/>
    <w:rsid w:val="175F28D7"/>
    <w:rsid w:val="176D1177"/>
    <w:rsid w:val="17A96653"/>
    <w:rsid w:val="17F057AF"/>
    <w:rsid w:val="18975082"/>
    <w:rsid w:val="18A5169D"/>
    <w:rsid w:val="18F03E0E"/>
    <w:rsid w:val="194B7296"/>
    <w:rsid w:val="19CC233E"/>
    <w:rsid w:val="19FF69FF"/>
    <w:rsid w:val="1D5015F2"/>
    <w:rsid w:val="1DA022A7"/>
    <w:rsid w:val="1E6623BB"/>
    <w:rsid w:val="1E803E86"/>
    <w:rsid w:val="1F69491A"/>
    <w:rsid w:val="1F941997"/>
    <w:rsid w:val="22A53EBB"/>
    <w:rsid w:val="22D24584"/>
    <w:rsid w:val="2322375E"/>
    <w:rsid w:val="24003A9F"/>
    <w:rsid w:val="24AF7273"/>
    <w:rsid w:val="252A05A6"/>
    <w:rsid w:val="2533755C"/>
    <w:rsid w:val="255F2A47"/>
    <w:rsid w:val="25F72C80"/>
    <w:rsid w:val="26325A66"/>
    <w:rsid w:val="268A3AF4"/>
    <w:rsid w:val="26C8461C"/>
    <w:rsid w:val="270703AB"/>
    <w:rsid w:val="27571BCF"/>
    <w:rsid w:val="27BF77CD"/>
    <w:rsid w:val="27D019DA"/>
    <w:rsid w:val="28B409B4"/>
    <w:rsid w:val="29DB2527"/>
    <w:rsid w:val="2A1831C5"/>
    <w:rsid w:val="2A65147A"/>
    <w:rsid w:val="2CBF5B79"/>
    <w:rsid w:val="2D256324"/>
    <w:rsid w:val="2DBA2F11"/>
    <w:rsid w:val="2E47051C"/>
    <w:rsid w:val="2EE63891"/>
    <w:rsid w:val="2F272957"/>
    <w:rsid w:val="2F5051AF"/>
    <w:rsid w:val="2F522CD5"/>
    <w:rsid w:val="30BF439A"/>
    <w:rsid w:val="31456F95"/>
    <w:rsid w:val="32186458"/>
    <w:rsid w:val="32C430E8"/>
    <w:rsid w:val="32E86DE9"/>
    <w:rsid w:val="331E0A5A"/>
    <w:rsid w:val="335C6818"/>
    <w:rsid w:val="34C06933"/>
    <w:rsid w:val="357D65D2"/>
    <w:rsid w:val="361A4A7B"/>
    <w:rsid w:val="363E2205"/>
    <w:rsid w:val="369E0EF6"/>
    <w:rsid w:val="36F9612C"/>
    <w:rsid w:val="37773C20"/>
    <w:rsid w:val="37BF1123"/>
    <w:rsid w:val="38C56C0D"/>
    <w:rsid w:val="38CA03DE"/>
    <w:rsid w:val="39070FD4"/>
    <w:rsid w:val="39137979"/>
    <w:rsid w:val="39693694"/>
    <w:rsid w:val="3A5C0EAC"/>
    <w:rsid w:val="3A627413"/>
    <w:rsid w:val="3A7206CF"/>
    <w:rsid w:val="3B6628D8"/>
    <w:rsid w:val="3C522566"/>
    <w:rsid w:val="3C5E0F0B"/>
    <w:rsid w:val="3D0D46DF"/>
    <w:rsid w:val="3D0F2205"/>
    <w:rsid w:val="3F870779"/>
    <w:rsid w:val="3FC91DBA"/>
    <w:rsid w:val="400E0E9A"/>
    <w:rsid w:val="403A2157"/>
    <w:rsid w:val="40C85F81"/>
    <w:rsid w:val="40FF1948"/>
    <w:rsid w:val="41410DFB"/>
    <w:rsid w:val="41961147"/>
    <w:rsid w:val="420207B5"/>
    <w:rsid w:val="427B6BE4"/>
    <w:rsid w:val="42F00D2B"/>
    <w:rsid w:val="439E42E3"/>
    <w:rsid w:val="44103E23"/>
    <w:rsid w:val="44DA134B"/>
    <w:rsid w:val="45046868"/>
    <w:rsid w:val="457E617A"/>
    <w:rsid w:val="45886FF9"/>
    <w:rsid w:val="45CA13BF"/>
    <w:rsid w:val="469F5DBE"/>
    <w:rsid w:val="47855EE6"/>
    <w:rsid w:val="478D3641"/>
    <w:rsid w:val="47A46EB1"/>
    <w:rsid w:val="47DF4974"/>
    <w:rsid w:val="488C182F"/>
    <w:rsid w:val="48D4144E"/>
    <w:rsid w:val="4A0C644A"/>
    <w:rsid w:val="4A487123"/>
    <w:rsid w:val="4A513E5D"/>
    <w:rsid w:val="4A553F48"/>
    <w:rsid w:val="4C4B03CE"/>
    <w:rsid w:val="4CB608EF"/>
    <w:rsid w:val="4CC823D1"/>
    <w:rsid w:val="4D9549A9"/>
    <w:rsid w:val="4E2339A4"/>
    <w:rsid w:val="4E2D1DF5"/>
    <w:rsid w:val="4F560168"/>
    <w:rsid w:val="4FB14204"/>
    <w:rsid w:val="4FBD5662"/>
    <w:rsid w:val="4FF67859"/>
    <w:rsid w:val="502F216A"/>
    <w:rsid w:val="51370545"/>
    <w:rsid w:val="51BB5B0A"/>
    <w:rsid w:val="530E3233"/>
    <w:rsid w:val="53560736"/>
    <w:rsid w:val="54140CED"/>
    <w:rsid w:val="545804DE"/>
    <w:rsid w:val="54761635"/>
    <w:rsid w:val="548F282F"/>
    <w:rsid w:val="55B61960"/>
    <w:rsid w:val="56F75D8C"/>
    <w:rsid w:val="58A65CBC"/>
    <w:rsid w:val="59034EBC"/>
    <w:rsid w:val="5A4532B2"/>
    <w:rsid w:val="5C180C7F"/>
    <w:rsid w:val="5C3F123D"/>
    <w:rsid w:val="5C7B3349"/>
    <w:rsid w:val="5CA1659E"/>
    <w:rsid w:val="5CD557CB"/>
    <w:rsid w:val="5D55460F"/>
    <w:rsid w:val="5DCA7D57"/>
    <w:rsid w:val="5DE7243F"/>
    <w:rsid w:val="5E5A4408"/>
    <w:rsid w:val="5E914D18"/>
    <w:rsid w:val="5F381638"/>
    <w:rsid w:val="6017124D"/>
    <w:rsid w:val="606514DF"/>
    <w:rsid w:val="61357BDD"/>
    <w:rsid w:val="61883118"/>
    <w:rsid w:val="626D33A6"/>
    <w:rsid w:val="62DC1442"/>
    <w:rsid w:val="643D690A"/>
    <w:rsid w:val="648439EE"/>
    <w:rsid w:val="64F46001"/>
    <w:rsid w:val="664150A8"/>
    <w:rsid w:val="664E34EF"/>
    <w:rsid w:val="66A84CFD"/>
    <w:rsid w:val="677E7ABC"/>
    <w:rsid w:val="6813163C"/>
    <w:rsid w:val="69AC2A06"/>
    <w:rsid w:val="69C77840"/>
    <w:rsid w:val="69FA19C4"/>
    <w:rsid w:val="6A49578E"/>
    <w:rsid w:val="6A4B330F"/>
    <w:rsid w:val="6ACC738E"/>
    <w:rsid w:val="6AF97ECD"/>
    <w:rsid w:val="6B0A20DA"/>
    <w:rsid w:val="6B0F7D41"/>
    <w:rsid w:val="6B272C8C"/>
    <w:rsid w:val="6C3A079D"/>
    <w:rsid w:val="6C4E249B"/>
    <w:rsid w:val="6E2039C3"/>
    <w:rsid w:val="6E400F70"/>
    <w:rsid w:val="6EF47329"/>
    <w:rsid w:val="6F5E47A3"/>
    <w:rsid w:val="6FF953E1"/>
    <w:rsid w:val="70626515"/>
    <w:rsid w:val="710B6BAC"/>
    <w:rsid w:val="713F5251"/>
    <w:rsid w:val="715841B2"/>
    <w:rsid w:val="71E21BCB"/>
    <w:rsid w:val="729F75AC"/>
    <w:rsid w:val="72F62F44"/>
    <w:rsid w:val="73DF2904"/>
    <w:rsid w:val="746B7594"/>
    <w:rsid w:val="74934EEE"/>
    <w:rsid w:val="75377F70"/>
    <w:rsid w:val="75856EB1"/>
    <w:rsid w:val="79B205C9"/>
    <w:rsid w:val="79B76121"/>
    <w:rsid w:val="79E306C6"/>
    <w:rsid w:val="7A2D7B93"/>
    <w:rsid w:val="7AF67F85"/>
    <w:rsid w:val="7BA93249"/>
    <w:rsid w:val="7C235BAF"/>
    <w:rsid w:val="7CF00834"/>
    <w:rsid w:val="7D327CA5"/>
    <w:rsid w:val="7E316423"/>
    <w:rsid w:val="7F3E1EFB"/>
    <w:rsid w:val="7F556C75"/>
    <w:rsid w:val="7F5F2CC2"/>
    <w:rsid w:val="FFDF80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keepNext/>
      <w:spacing w:before="50" w:beforeLines="50" w:after="50" w:afterLines="50"/>
      <w:outlineLvl w:val="0"/>
    </w:pPr>
    <w:rPr>
      <w:rFonts w:ascii="Arial" w:hAnsi="Arial" w:eastAsia="黑体" w:cs="Times New Roman"/>
      <w:b/>
      <w:sz w:val="28"/>
      <w:szCs w:val="20"/>
      <w:lang w:val="zh-CN" w:eastAsia="zh-CN"/>
    </w:rPr>
  </w:style>
  <w:style w:type="paragraph" w:styleId="3">
    <w:name w:val="heading 2"/>
    <w:basedOn w:val="1"/>
    <w:next w:val="4"/>
    <w:qFormat/>
    <w:uiPriority w:val="0"/>
    <w:pPr>
      <w:keepNext/>
      <w:spacing w:before="50" w:beforeLines="50" w:after="50" w:afterLines="50"/>
      <w:outlineLvl w:val="1"/>
    </w:pPr>
    <w:rPr>
      <w:rFonts w:ascii="Arial" w:hAnsi="Arial" w:eastAsia="宋体" w:cs="Times New Roman"/>
      <w:b/>
      <w:sz w:val="24"/>
      <w:szCs w:val="20"/>
      <w:lang w:val="zh-CN"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rFonts w:ascii="Arial" w:hAnsi="Arial" w:eastAsia="宋体" w:cs="Arial"/>
      <w:sz w:val="22"/>
      <w:szCs w:val="20"/>
    </w:rPr>
  </w:style>
  <w:style w:type="paragraph" w:styleId="5">
    <w:name w:val="Body Text"/>
    <w:basedOn w:val="1"/>
    <w:semiHidden/>
    <w:qFormat/>
    <w:uiPriority w:val="0"/>
    <w:rPr>
      <w:rFonts w:ascii="宋体" w:hAnsi="宋体" w:eastAsia="宋体" w:cs="宋体"/>
      <w:sz w:val="24"/>
      <w:szCs w:val="24"/>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9">
    <w:name w:val="Table Grid"/>
    <w:basedOn w:val="8"/>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宋体" w:hAnsi="宋体" w:eastAsia="宋体" w:cs="宋体"/>
      <w:sz w:val="21"/>
      <w:szCs w:val="21"/>
      <w:lang w:val="en-US" w:eastAsia="en-US" w:bidi="ar-SA"/>
    </w:rPr>
  </w:style>
  <w:style w:type="paragraph" w:styleId="14">
    <w:name w:val="List Paragraph"/>
    <w:basedOn w:val="1"/>
    <w:qFormat/>
    <w:uiPriority w:val="1"/>
    <w:pPr>
      <w:autoSpaceDE w:val="0"/>
      <w:autoSpaceDN w:val="0"/>
      <w:spacing w:before="26"/>
      <w:ind w:left="1096" w:hanging="476"/>
      <w:jc w:val="left"/>
    </w:pPr>
    <w:rPr>
      <w:rFonts w:ascii="宋体" w:hAnsi="宋体" w:eastAsia="宋体" w:cs="宋体"/>
      <w:kern w:val="0"/>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6" Type="http://schemas.openxmlformats.org/officeDocument/2006/relationships/fontTable" Target="fontTable.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1.png"/><Relationship Id="rId32" Type="http://schemas.openxmlformats.org/officeDocument/2006/relationships/image" Target="media/image18.png"/><Relationship Id="rId31" Type="http://schemas.openxmlformats.org/officeDocument/2006/relationships/image" Target="media/image17.png"/><Relationship Id="rId30" Type="http://schemas.openxmlformats.org/officeDocument/2006/relationships/image" Target="media/image16.png"/><Relationship Id="rId3" Type="http://schemas.openxmlformats.org/officeDocument/2006/relationships/footnotes" Target="footnotes.xml"/><Relationship Id="rId29" Type="http://schemas.openxmlformats.org/officeDocument/2006/relationships/image" Target="media/image15.png"/><Relationship Id="rId28" Type="http://schemas.openxmlformats.org/officeDocument/2006/relationships/image" Target="media/image14.png"/><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png"/><Relationship Id="rId21" Type="http://schemas.openxmlformats.org/officeDocument/2006/relationships/image" Target="media/image7.png"/><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jpeg"/><Relationship Id="rId15" Type="http://schemas.openxmlformats.org/officeDocument/2006/relationships/theme" Target="theme/theme1.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81"/>
    <customShpInfo spid="_x0000_s2080"/>
    <customShpInfo spid="_x0000_s2079"/>
    <customShpInfo spid="_x0000_s2078"/>
    <customShpInfo spid="_x0000_s2077"/>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49"/>
    <customShpInfo spid="_x0000_s2097"/>
    <customShpInfo spid="_x0000_s2096"/>
    <customShpInfo spid="_x0000_s2095"/>
    <customShpInfo spid="_x0000_s2094"/>
    <customShpInfo spid="_x0000_s2093"/>
    <customShpInfo spid="_x0000_s2092"/>
    <customShpInfo spid="_x0000_s2091"/>
    <customShpInfo spid="_x0000_s2090"/>
    <customShpInfo spid="_x0000_s2089"/>
    <customShpInfo spid="_x0000_s2088"/>
    <customShpInfo spid="_x0000_s2087"/>
    <customShpInfo spid="_x0000_s2086"/>
    <customShpInfo spid="_x0000_s2085"/>
    <customShpInfo spid="_x0000_s2084"/>
    <customShpInfo spid="_x0000_s2083"/>
    <customShpInfo spid="_x0000_s2082"/>
    <customShpInfo spid="_x0000_s2113"/>
    <customShpInfo spid="_x0000_s2112"/>
    <customShpInfo spid="_x0000_s2111"/>
    <customShpInfo spid="_x0000_s2110"/>
    <customShpInfo spid="_x0000_s2109"/>
    <customShpInfo spid="_x0000_s2108"/>
    <customShpInfo spid="_x0000_s2107"/>
    <customShpInfo spid="_x0000_s2106"/>
    <customShpInfo spid="_x0000_s2105"/>
    <customShpInfo spid="_x0000_s2104"/>
    <customShpInfo spid="_x0000_s2103"/>
    <customShpInfo spid="_x0000_s2102"/>
    <customShpInfo spid="_x0000_s2101"/>
    <customShpInfo spid="_x0000_s2100"/>
    <customShpInfo spid="_x0000_s2099"/>
    <customShpInfo spid="_x0000_s2098"/>
    <customShpInfo spid="_x0000_s2129"/>
    <customShpInfo spid="_x0000_s2128"/>
    <customShpInfo spid="_x0000_s2127"/>
    <customShpInfo spid="_x0000_s2126"/>
    <customShpInfo spid="_x0000_s2125"/>
    <customShpInfo spid="_x0000_s2124"/>
    <customShpInfo spid="_x0000_s2123"/>
    <customShpInfo spid="_x0000_s2122"/>
    <customShpInfo spid="_x0000_s2121"/>
    <customShpInfo spid="_x0000_s2120"/>
    <customShpInfo spid="_x0000_s2119"/>
    <customShpInfo spid="_x0000_s2118"/>
    <customShpInfo spid="_x0000_s2117"/>
    <customShpInfo spid="_x0000_s2116"/>
    <customShpInfo spid="_x0000_s2115"/>
    <customShpInfo spid="_x0000_s2114"/>
    <customShpInfo spid="_x0000_s2145"/>
    <customShpInfo spid="_x0000_s2144"/>
    <customShpInfo spid="_x0000_s2143"/>
    <customShpInfo spid="_x0000_s2142"/>
    <customShpInfo spid="_x0000_s2141"/>
    <customShpInfo spid="_x0000_s2140"/>
    <customShpInfo spid="_x0000_s2139"/>
    <customShpInfo spid="_x0000_s2138"/>
    <customShpInfo spid="_x0000_s2137"/>
    <customShpInfo spid="_x0000_s2136"/>
    <customShpInfo spid="_x0000_s2135"/>
    <customShpInfo spid="_x0000_s2134"/>
    <customShpInfo spid="_x0000_s2133"/>
    <customShpInfo spid="_x0000_s2132"/>
    <customShpInfo spid="_x0000_s2131"/>
    <customShpInfo spid="_x0000_s2130"/>
    <customShpInfo spid="_x0000_s2161"/>
    <customShpInfo spid="_x0000_s2160"/>
    <customShpInfo spid="_x0000_s2159"/>
    <customShpInfo spid="_x0000_s2158"/>
    <customShpInfo spid="_x0000_s2157"/>
    <customShpInfo spid="_x0000_s2156"/>
    <customShpInfo spid="_x0000_s2155"/>
    <customShpInfo spid="_x0000_s2154"/>
    <customShpInfo spid="_x0000_s2153"/>
    <customShpInfo spid="_x0000_s2152"/>
    <customShpInfo spid="_x0000_s2151"/>
    <customShpInfo spid="_x0000_s2150"/>
    <customShpInfo spid="_x0000_s2149"/>
    <customShpInfo spid="_x0000_s2148"/>
    <customShpInfo spid="_x0000_s2147"/>
    <customShpInfo spid="_x0000_s214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36</Pages>
  <Words>1173</Words>
  <Characters>1412</Characters>
  <TotalTime>11</TotalTime>
  <ScaleCrop>false</ScaleCrop>
  <LinksUpToDate>false</LinksUpToDate>
  <CharactersWithSpaces>1503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2023-04-24T18:14:00Z</dcterms:created>
  <dc:creator>zhangjiajia</dc:creator>
  <cp:lastModifiedBy>王煜</cp:lastModifiedBy>
  <dcterms:modified xsi:type="dcterms:W3CDTF">2025-07-18T07:20:18Z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2025-06-24T15:36:27Z</vt:filetime>
  </property>
  <property fmtid="{D5CDD505-2E9C-101B-9397-08002B2CF9AE}" pid="4" name="KSOTemplateDocerSaveRecord">
    <vt:lpwstr>eyJoZGlkIjoiMGFmMzM1OGVkOTdmNTU1YzkxZDcyY2Y2NjMzOWY3MTUiLCJ1c2VySWQiOiIzMjcxMDUwMDMifQ==</vt:lpwstr>
  </property>
  <property fmtid="{D5CDD505-2E9C-101B-9397-08002B2CF9AE}" pid="5" name="KSOProductBuildVer">
    <vt:lpwstr>2052-12.1.0.21915</vt:lpwstr>
  </property>
  <property fmtid="{D5CDD505-2E9C-101B-9397-08002B2CF9AE}" pid="6" name="ICV">
    <vt:lpwstr>27A58EB3F57B4E2BBDD8CEE3EE5D2E88_13</vt:lpwstr>
  </property>
</Properties>
</file>